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4" w:rsidRPr="00E87E10" w:rsidRDefault="00335404" w:rsidP="00335404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>ФОРМА</w:t>
      </w:r>
    </w:p>
    <w:p w:rsidR="00335404" w:rsidRPr="00E87E10" w:rsidRDefault="00B350E3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>уведомления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p w:rsidR="00935187" w:rsidRPr="00E87E10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2"/>
        <w:gridCol w:w="1275"/>
        <w:gridCol w:w="424"/>
        <w:gridCol w:w="143"/>
        <w:gridCol w:w="709"/>
        <w:gridCol w:w="992"/>
        <w:gridCol w:w="24"/>
        <w:gridCol w:w="260"/>
        <w:gridCol w:w="1276"/>
        <w:gridCol w:w="141"/>
        <w:gridCol w:w="1418"/>
      </w:tblGrid>
      <w:tr w:rsidR="000C14AB" w:rsidRPr="00030900" w:rsidTr="005D5A19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  <w:gridSpan w:val="12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5D5A19">
        <w:tc>
          <w:tcPr>
            <w:tcW w:w="10031" w:type="dxa"/>
            <w:gridSpan w:val="13"/>
          </w:tcPr>
          <w:p w:rsidR="00EC262E" w:rsidRPr="00E87E10" w:rsidRDefault="00EC262E" w:rsidP="00935187">
            <w:pPr>
              <w:pStyle w:val="af2"/>
            </w:pPr>
            <w:r w:rsidRPr="00E87E10">
              <w:t>Вид и наименование проекта акта:</w:t>
            </w:r>
          </w:p>
          <w:p w:rsidR="00EC262E" w:rsidRPr="00B21928" w:rsidRDefault="00B21928" w:rsidP="00B21928">
            <w:pPr>
              <w:jc w:val="both"/>
              <w:rPr>
                <w:bCs/>
                <w:kern w:val="32"/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Постановление </w:t>
            </w:r>
            <w:r w:rsidR="006D7566">
              <w:rPr>
                <w:szCs w:val="28"/>
                <w:u w:val="single"/>
              </w:rPr>
              <w:t>П</w:t>
            </w:r>
            <w:r>
              <w:rPr>
                <w:szCs w:val="28"/>
                <w:u w:val="single"/>
              </w:rPr>
              <w:t>равительства Свердловской области «</w:t>
            </w:r>
            <w:r w:rsidR="00955B95" w:rsidRPr="00955B95">
              <w:rPr>
                <w:szCs w:val="28"/>
                <w:u w:val="single"/>
              </w:rPr>
              <w:t>Об утверждении порядка отнесения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пассажиропотоком</w:t>
            </w:r>
            <w:r>
              <w:rPr>
                <w:rFonts w:eastAsia="Calibri"/>
                <w:color w:val="000000"/>
                <w:szCs w:val="28"/>
                <w:u w:val="single"/>
                <w:lang w:eastAsia="en-US"/>
              </w:rPr>
              <w:t>»</w:t>
            </w:r>
          </w:p>
          <w:p w:rsidR="00EC262E" w:rsidRPr="00E87E10" w:rsidRDefault="00EC262E" w:rsidP="00935187">
            <w:pPr>
              <w:pStyle w:val="af2"/>
            </w:pPr>
            <w:r w:rsidRPr="00E87E10">
              <w:t>Планируемый срок вступления в силу:</w:t>
            </w:r>
          </w:p>
          <w:p w:rsidR="00EC262E" w:rsidRPr="00B21928" w:rsidRDefault="00B21928" w:rsidP="00B21928">
            <w:pPr>
              <w:rPr>
                <w:bCs/>
                <w:kern w:val="32"/>
                <w:szCs w:val="28"/>
                <w:u w:val="single"/>
              </w:rPr>
            </w:pPr>
            <w:r w:rsidRPr="00B21928">
              <w:rPr>
                <w:bCs/>
                <w:kern w:val="32"/>
                <w:szCs w:val="28"/>
                <w:u w:val="single"/>
              </w:rPr>
              <w:t xml:space="preserve">01 </w:t>
            </w:r>
            <w:r w:rsidR="00955B95">
              <w:rPr>
                <w:bCs/>
                <w:kern w:val="32"/>
                <w:szCs w:val="28"/>
                <w:u w:val="single"/>
              </w:rPr>
              <w:t>сентября</w:t>
            </w:r>
            <w:r w:rsidRPr="00B21928">
              <w:rPr>
                <w:bCs/>
                <w:kern w:val="32"/>
                <w:szCs w:val="28"/>
                <w:u w:val="single"/>
              </w:rPr>
              <w:t xml:space="preserve"> 2015 года</w:t>
            </w:r>
          </w:p>
          <w:p w:rsidR="00EC262E" w:rsidRPr="00E87E10" w:rsidRDefault="00EC262E" w:rsidP="000C14AB">
            <w:pPr>
              <w:rPr>
                <w:b/>
                <w:szCs w:val="28"/>
              </w:rPr>
            </w:pPr>
          </w:p>
        </w:tc>
      </w:tr>
      <w:tr w:rsidR="00143334" w:rsidRPr="00030900" w:rsidTr="005D5A19">
        <w:tc>
          <w:tcPr>
            <w:tcW w:w="675" w:type="dxa"/>
          </w:tcPr>
          <w:p w:rsidR="00143334" w:rsidRPr="00030900" w:rsidRDefault="00143334" w:rsidP="00935187">
            <w:pPr>
              <w:pStyle w:val="af2"/>
            </w:pPr>
            <w:r w:rsidRPr="00030900">
              <w:t>2.</w:t>
            </w:r>
          </w:p>
        </w:tc>
        <w:tc>
          <w:tcPr>
            <w:tcW w:w="9356" w:type="dxa"/>
            <w:gridSpan w:val="12"/>
          </w:tcPr>
          <w:p w:rsidR="00143334" w:rsidRPr="00030900" w:rsidRDefault="00143334" w:rsidP="00B30BCA">
            <w:pPr>
              <w:pStyle w:val="af2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EC262E" w:rsidRPr="00E87E10" w:rsidTr="005D5A19">
        <w:tc>
          <w:tcPr>
            <w:tcW w:w="10031" w:type="dxa"/>
            <w:gridSpan w:val="13"/>
          </w:tcPr>
          <w:p w:rsidR="00EC262E" w:rsidRPr="00E87E10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B21928" w:rsidRDefault="00B21928" w:rsidP="00142467">
            <w:pPr>
              <w:rPr>
                <w:szCs w:val="28"/>
              </w:rPr>
            </w:pPr>
            <w:r w:rsidRPr="00B21928">
              <w:rPr>
                <w:szCs w:val="28"/>
                <w:u w:val="single"/>
              </w:rPr>
              <w:t>Министерство транспорта и связи Свердловской области</w:t>
            </w:r>
            <w:r w:rsidRPr="00E87E10">
              <w:rPr>
                <w:szCs w:val="28"/>
              </w:rPr>
              <w:t xml:space="preserve"> </w:t>
            </w:r>
          </w:p>
          <w:p w:rsidR="00B21928" w:rsidRDefault="00B21928" w:rsidP="00142467">
            <w:pPr>
              <w:rPr>
                <w:szCs w:val="28"/>
              </w:rPr>
            </w:pPr>
          </w:p>
          <w:p w:rsidR="00EC262E" w:rsidRPr="00E87E10" w:rsidRDefault="00EC262E" w:rsidP="00142467">
            <w:pPr>
              <w:rPr>
                <w:szCs w:val="28"/>
              </w:rPr>
            </w:pPr>
            <w:r w:rsidRPr="00E87E1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EC262E" w:rsidRDefault="00B21928" w:rsidP="00B21928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Отсутствуют</w:t>
            </w:r>
          </w:p>
          <w:p w:rsidR="00B21928" w:rsidRPr="00B21928" w:rsidRDefault="00B21928" w:rsidP="00B21928">
            <w:pPr>
              <w:rPr>
                <w:sz w:val="24"/>
                <w:szCs w:val="24"/>
                <w:u w:val="single"/>
              </w:rPr>
            </w:pPr>
          </w:p>
          <w:p w:rsidR="00030900" w:rsidRDefault="00030900" w:rsidP="00030900">
            <w:pPr>
              <w:rPr>
                <w:szCs w:val="28"/>
              </w:rPr>
            </w:pPr>
            <w:r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B21928" w:rsidRDefault="00B21928" w:rsidP="00B21928">
            <w:pPr>
              <w:rPr>
                <w:sz w:val="24"/>
                <w:szCs w:val="24"/>
                <w:u w:val="single"/>
              </w:rPr>
            </w:pPr>
            <w:r w:rsidRPr="00B21928">
              <w:rPr>
                <w:szCs w:val="28"/>
                <w:u w:val="single"/>
              </w:rPr>
              <w:t>Министерство транспорта и связи Свердловской области</w:t>
            </w: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142467" w:rsidP="00935187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9356" w:type="dxa"/>
            <w:gridSpan w:val="12"/>
          </w:tcPr>
          <w:p w:rsidR="000C14AB" w:rsidRPr="00030900" w:rsidRDefault="00143334" w:rsidP="00664A2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EC262E" w:rsidRPr="00E87E10" w:rsidTr="005D5A19">
        <w:tc>
          <w:tcPr>
            <w:tcW w:w="10031" w:type="dxa"/>
            <w:gridSpan w:val="13"/>
          </w:tcPr>
          <w:p w:rsidR="00EC262E" w:rsidRPr="00B21928" w:rsidRDefault="00B21928" w:rsidP="00B21928">
            <w:pPr>
              <w:rPr>
                <w:szCs w:val="28"/>
                <w:u w:val="single"/>
              </w:rPr>
            </w:pPr>
            <w:r w:rsidRPr="00B21928">
              <w:rPr>
                <w:szCs w:val="28"/>
                <w:u w:val="single"/>
              </w:rPr>
              <w:t>по электронной почте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Ф.И.О. исполнителя профильного органа: </w:t>
            </w:r>
            <w:r w:rsidR="00955B95">
              <w:rPr>
                <w:szCs w:val="28"/>
                <w:u w:val="single"/>
              </w:rPr>
              <w:t>Пономарев Дмитрий Валерьевич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Должность: </w:t>
            </w:r>
            <w:r w:rsidR="00B21928" w:rsidRPr="00B21928">
              <w:rPr>
                <w:szCs w:val="28"/>
                <w:u w:val="single"/>
              </w:rPr>
              <w:t>главный специалист отдела развития транспорта</w:t>
            </w:r>
            <w:r w:rsidR="00B21928">
              <w:rPr>
                <w:szCs w:val="28"/>
              </w:rPr>
              <w:t xml:space="preserve"> 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955B95">
              <w:rPr>
                <w:szCs w:val="28"/>
                <w:u w:val="single"/>
              </w:rPr>
              <w:t>(343) 312-00-15 (доб. 406</w:t>
            </w:r>
            <w:r w:rsidR="00B21928" w:rsidRPr="00B21928">
              <w:rPr>
                <w:szCs w:val="28"/>
                <w:u w:val="single"/>
              </w:rPr>
              <w:t>)</w:t>
            </w:r>
          </w:p>
          <w:p w:rsidR="00EC262E" w:rsidRPr="00B21928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Адрес электронной почты: </w:t>
            </w:r>
            <w:r w:rsidR="00955B95">
              <w:rPr>
                <w:szCs w:val="28"/>
                <w:u w:val="single"/>
                <w:lang w:val="en-US"/>
              </w:rPr>
              <w:t>d</w:t>
            </w:r>
            <w:r w:rsidR="00B21928" w:rsidRPr="00B21928">
              <w:rPr>
                <w:szCs w:val="28"/>
                <w:u w:val="single"/>
              </w:rPr>
              <w:t>.</w:t>
            </w:r>
            <w:r w:rsidR="00955B95">
              <w:rPr>
                <w:szCs w:val="28"/>
                <w:u w:val="single"/>
                <w:lang w:val="en-US"/>
              </w:rPr>
              <w:t>ponomarev</w:t>
            </w:r>
            <w:r w:rsidR="00B21928" w:rsidRPr="00B21928">
              <w:rPr>
                <w:szCs w:val="28"/>
                <w:u w:val="single"/>
              </w:rPr>
              <w:t>@</w:t>
            </w:r>
            <w:r w:rsidR="00B21928" w:rsidRPr="00B21928">
              <w:rPr>
                <w:szCs w:val="28"/>
                <w:u w:val="single"/>
                <w:lang w:val="en-US"/>
              </w:rPr>
              <w:t>egov</w:t>
            </w:r>
            <w:r w:rsidR="00B21928" w:rsidRPr="00B21928">
              <w:rPr>
                <w:szCs w:val="28"/>
                <w:u w:val="single"/>
              </w:rPr>
              <w:t>66.</w:t>
            </w:r>
            <w:r w:rsidR="00B21928" w:rsidRPr="00B21928">
              <w:rPr>
                <w:szCs w:val="28"/>
                <w:u w:val="single"/>
                <w:lang w:val="en-US"/>
              </w:rPr>
              <w:t>ru</w:t>
            </w:r>
          </w:p>
          <w:p w:rsidR="00EC262E" w:rsidRPr="00030900" w:rsidRDefault="00030900" w:rsidP="00027283">
            <w:pPr>
              <w:rPr>
                <w:szCs w:val="28"/>
              </w:rPr>
            </w:pPr>
            <w:r w:rsidRPr="00030900">
              <w:rPr>
                <w:szCs w:val="28"/>
              </w:rPr>
              <w:t>Иной способ получения пре</w:t>
            </w:r>
            <w:r>
              <w:rPr>
                <w:szCs w:val="28"/>
              </w:rPr>
              <w:t>дложений:</w:t>
            </w:r>
            <w:r w:rsidR="00B21928">
              <w:rPr>
                <w:szCs w:val="28"/>
              </w:rPr>
              <w:t xml:space="preserve"> </w:t>
            </w:r>
            <w:r w:rsidR="00B21928" w:rsidRPr="00B21928">
              <w:rPr>
                <w:szCs w:val="28"/>
                <w:u w:val="single"/>
              </w:rPr>
              <w:t>отсутствует</w:t>
            </w: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9356" w:type="dxa"/>
            <w:gridSpan w:val="12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5D5A19">
        <w:tc>
          <w:tcPr>
            <w:tcW w:w="10031" w:type="dxa"/>
            <w:gridSpan w:val="13"/>
          </w:tcPr>
          <w:p w:rsidR="00EC262E" w:rsidRPr="00E87E10" w:rsidRDefault="00EC262E" w:rsidP="00027283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B21928" w:rsidRPr="00B21928">
              <w:rPr>
                <w:szCs w:val="28"/>
                <w:u w:val="single"/>
              </w:rPr>
              <w:t>10 дней</w:t>
            </w:r>
          </w:p>
        </w:tc>
      </w:tr>
      <w:tr w:rsidR="00143334" w:rsidRPr="00030900" w:rsidTr="005D5A19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5.</w:t>
            </w:r>
          </w:p>
        </w:tc>
        <w:tc>
          <w:tcPr>
            <w:tcW w:w="9356" w:type="dxa"/>
            <w:gridSpan w:val="12"/>
          </w:tcPr>
          <w:p w:rsidR="00143334" w:rsidRPr="00030900" w:rsidRDefault="00143334" w:rsidP="00664A2B">
            <w:pPr>
              <w:pStyle w:val="a8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5D5A19">
        <w:tc>
          <w:tcPr>
            <w:tcW w:w="10031" w:type="dxa"/>
            <w:gridSpan w:val="13"/>
          </w:tcPr>
          <w:p w:rsidR="00D90E93" w:rsidRPr="00E87E10" w:rsidRDefault="00D90E93" w:rsidP="00D90E93">
            <w:pPr>
              <w:rPr>
                <w:szCs w:val="28"/>
              </w:rPr>
            </w:pPr>
            <w:r w:rsidRPr="00E87E10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5D7B1E">
              <w:rPr>
                <w:szCs w:val="28"/>
              </w:rPr>
              <w:t xml:space="preserve"> </w:t>
            </w:r>
            <w:r w:rsidR="005D7B1E" w:rsidRPr="005D7B1E">
              <w:rPr>
                <w:szCs w:val="28"/>
                <w:u w:val="single"/>
              </w:rPr>
              <w:t>низкая</w:t>
            </w:r>
          </w:p>
          <w:p w:rsidR="00D90E93" w:rsidRPr="00030900" w:rsidRDefault="00D90E93" w:rsidP="005D7B1E">
            <w:pPr>
              <w:pStyle w:val="af2"/>
              <w:ind w:left="0" w:right="140" w:firstLine="0"/>
              <w:rPr>
                <w:b/>
                <w:sz w:val="24"/>
                <w:szCs w:val="24"/>
              </w:rPr>
            </w:pPr>
            <w:r w:rsidRPr="00E87E10">
              <w:t xml:space="preserve">Обоснование отнесения проекта акта к определенной степени регулирующего </w:t>
            </w:r>
            <w:r w:rsidR="00AC14D7" w:rsidRPr="00E87E10">
              <w:t>воздействия:</w:t>
            </w:r>
            <w:r w:rsidR="005D7B1E">
              <w:t xml:space="preserve"> </w:t>
            </w:r>
            <w:r w:rsidR="005D7B1E" w:rsidRPr="005D7B1E">
              <w:rPr>
                <w:u w:val="single"/>
              </w:rPr>
              <w:t>представленный проект постановления не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</w:p>
        </w:tc>
      </w:tr>
      <w:tr w:rsidR="00143334" w:rsidRPr="00030900" w:rsidTr="005D5A19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6.</w:t>
            </w:r>
          </w:p>
        </w:tc>
        <w:tc>
          <w:tcPr>
            <w:tcW w:w="9356" w:type="dxa"/>
            <w:gridSpan w:val="12"/>
          </w:tcPr>
          <w:p w:rsidR="00143334" w:rsidRDefault="00143334" w:rsidP="00B30BCA">
            <w:pPr>
              <w:pStyle w:val="af2"/>
              <w:ind w:left="34" w:right="140" w:firstLine="0"/>
              <w:jc w:val="left"/>
            </w:pPr>
            <w:r w:rsidRPr="00030900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955B95" w:rsidRPr="00955B95" w:rsidRDefault="00955B95" w:rsidP="00955B95">
            <w:pPr>
              <w:jc w:val="both"/>
              <w:rPr>
                <w:rFonts w:eastAsia="Calibri"/>
                <w:szCs w:val="28"/>
                <w:u w:val="single"/>
              </w:rPr>
            </w:pPr>
            <w:r w:rsidRPr="00955B95">
              <w:rPr>
                <w:rFonts w:eastAsia="Calibri"/>
                <w:szCs w:val="28"/>
                <w:u w:val="single"/>
              </w:rPr>
              <w:t>Принятие проекта постановления необходимо в целях исполнения требований части 3-1 пункта 3 статьи 4 Закона Свердловской области от 27.12.2010 № 127-ОЗ «Об организации транспортного обслуживания населения на территории Свердловской области».</w:t>
            </w:r>
          </w:p>
          <w:p w:rsidR="006D7566" w:rsidRPr="006D7566" w:rsidRDefault="00955B95" w:rsidP="00955B95">
            <w:pPr>
              <w:jc w:val="both"/>
              <w:rPr>
                <w:u w:val="single"/>
              </w:rPr>
            </w:pPr>
            <w:r w:rsidRPr="00955B95">
              <w:rPr>
                <w:rFonts w:eastAsia="Calibri"/>
                <w:szCs w:val="28"/>
                <w:u w:val="single"/>
              </w:rPr>
              <w:t>Представленный проект постановления утверждает порядок отнесения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пассажиропотоком, который в свою очередь содержит критерии отнесения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пассажиропотоком.</w:t>
            </w:r>
          </w:p>
        </w:tc>
      </w:tr>
      <w:tr w:rsidR="00D90E93" w:rsidRPr="00E87E10" w:rsidTr="005D5A19">
        <w:tc>
          <w:tcPr>
            <w:tcW w:w="10031" w:type="dxa"/>
            <w:gridSpan w:val="13"/>
          </w:tcPr>
          <w:p w:rsidR="00D90E93" w:rsidRPr="007757F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7757F3"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955B95" w:rsidRDefault="00955B95" w:rsidP="002D4BB0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Существующая сеть </w:t>
            </w:r>
            <w:r w:rsidRPr="00955B95">
              <w:rPr>
                <w:szCs w:val="28"/>
                <w:u w:val="single"/>
              </w:rPr>
              <w:t>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</w:t>
            </w:r>
            <w:r>
              <w:rPr>
                <w:szCs w:val="28"/>
                <w:u w:val="single"/>
              </w:rPr>
              <w:t xml:space="preserve"> неоднородна по показателям доходности и экономической эффективности. </w:t>
            </w:r>
            <w:r w:rsidR="00302159">
              <w:rPr>
                <w:szCs w:val="28"/>
                <w:u w:val="single"/>
              </w:rPr>
              <w:t>Обслуживание части маршрутов экономически не эффективно и приносит убытки перевозчикам в связи с малыми или нестабильными показателями пассажиропотоков.</w:t>
            </w:r>
          </w:p>
          <w:p w:rsidR="00302159" w:rsidRPr="00955B95" w:rsidRDefault="00302159" w:rsidP="002D4BB0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 целях определения перечня маршрутов, обслуживание которых необходимо для обеспечения необходимого уровня транспортной доступности населения Свердловской области, но, по объективным причинам, является убыточным, необходимо на основании объективных критериев оценить их экономические</w:t>
            </w:r>
            <w:r w:rsidR="00F909A3">
              <w:rPr>
                <w:szCs w:val="28"/>
                <w:u w:val="single"/>
              </w:rPr>
              <w:t xml:space="preserve"> показатели. Это позволит в дальнейшем оценить</w:t>
            </w:r>
            <w:r>
              <w:rPr>
                <w:szCs w:val="28"/>
                <w:u w:val="single"/>
              </w:rPr>
              <w:t xml:space="preserve"> объем</w:t>
            </w:r>
            <w:r w:rsidR="00F909A3">
              <w:rPr>
                <w:szCs w:val="28"/>
                <w:u w:val="single"/>
              </w:rPr>
              <w:t xml:space="preserve"> финансовых средств, необходимый для субсидирования перевозчиков обслуживающих маршруты с малым пассажиропотоком.</w:t>
            </w:r>
          </w:p>
          <w:p w:rsidR="00D90E93" w:rsidRPr="007757F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7757F3">
              <w:t>Негативные эффекты, возникающие в связи с наличием проблемы:</w:t>
            </w:r>
          </w:p>
          <w:p w:rsidR="00F909A3" w:rsidRDefault="00F909A3" w:rsidP="00A74444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Отсутствие нормативного правового акта, позволяющего объективно оценить экономические показатели обслуживания </w:t>
            </w:r>
            <w:r w:rsidRPr="00F909A3">
              <w:rPr>
                <w:szCs w:val="28"/>
                <w:u w:val="single"/>
              </w:rPr>
              <w:t>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</w:t>
            </w:r>
            <w:r>
              <w:rPr>
                <w:szCs w:val="28"/>
                <w:u w:val="single"/>
              </w:rPr>
              <w:t xml:space="preserve">, приводит к ситуации </w:t>
            </w:r>
            <w:r w:rsidR="000D3FA5">
              <w:rPr>
                <w:szCs w:val="28"/>
                <w:u w:val="single"/>
              </w:rPr>
              <w:t>при которой отсутствуют основания для предоставления субсидий перевозчикам, обслуживающим убыточные маршруты.</w:t>
            </w:r>
          </w:p>
          <w:p w:rsidR="00D90E93" w:rsidRPr="007757F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7757F3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D3FA5" w:rsidRDefault="000D3FA5" w:rsidP="000D3FA5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Проблемы в сфере обслуживания убыточных </w:t>
            </w:r>
            <w:r w:rsidRPr="000D3FA5">
              <w:rPr>
                <w:szCs w:val="28"/>
                <w:u w:val="single"/>
              </w:rPr>
              <w:t>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</w:t>
            </w:r>
            <w:r>
              <w:rPr>
                <w:szCs w:val="28"/>
                <w:u w:val="single"/>
              </w:rPr>
              <w:t xml:space="preserve"> системно проявились с начала 2000-х годов в связи с ростом благосостояния граждан, переходом граждан с общественного на личный транспорт и, как следствие, падением объемов перевозок на общественном транспорте.</w:t>
            </w:r>
          </w:p>
          <w:p w:rsidR="000D3FA5" w:rsidRDefault="000D3FA5" w:rsidP="000D3FA5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Сегодня часть внутримуниципальных маршрутов </w:t>
            </w:r>
            <w:r w:rsidRPr="000D3FA5">
              <w:rPr>
                <w:szCs w:val="28"/>
                <w:u w:val="single"/>
              </w:rPr>
              <w:t xml:space="preserve">регулярных пассажирских перевозок автомобильным транспортом </w:t>
            </w:r>
            <w:r w:rsidR="00452CC7">
              <w:rPr>
                <w:szCs w:val="28"/>
                <w:u w:val="single"/>
              </w:rPr>
              <w:t xml:space="preserve">субсидируется муниципальными образованиями </w:t>
            </w:r>
            <w:r w:rsidR="00940E3E">
              <w:rPr>
                <w:szCs w:val="28"/>
                <w:u w:val="single"/>
              </w:rPr>
              <w:t>Свердловской области.</w:t>
            </w:r>
          </w:p>
          <w:p w:rsidR="00940E3E" w:rsidRDefault="00940E3E" w:rsidP="000D3FA5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Сеть</w:t>
            </w:r>
            <w:r w:rsidRPr="00940E3E">
              <w:rPr>
                <w:szCs w:val="28"/>
                <w:u w:val="single"/>
              </w:rPr>
              <w:t xml:space="preserve"> пригородных маршрутов регулярных пассажирских перевозок железнодорожным транспортом</w:t>
            </w:r>
            <w:r>
              <w:rPr>
                <w:szCs w:val="28"/>
                <w:u w:val="single"/>
              </w:rPr>
              <w:t xml:space="preserve"> субсидируется Правительством Свердловской области.</w:t>
            </w:r>
          </w:p>
          <w:p w:rsidR="00940E3E" w:rsidRDefault="00940E3E" w:rsidP="000D3FA5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При этом субсидирование убыточных межмуниципальных </w:t>
            </w:r>
            <w:r w:rsidRPr="00940E3E">
              <w:rPr>
                <w:szCs w:val="28"/>
                <w:u w:val="single"/>
              </w:rPr>
              <w:t>маршрутов регулярных пассажирских перевозок автомобильным транспортом</w:t>
            </w:r>
            <w:r>
              <w:rPr>
                <w:szCs w:val="28"/>
                <w:u w:val="single"/>
              </w:rPr>
              <w:t xml:space="preserve"> невозможно по причине отсутствия порядка и критериев отнесения </w:t>
            </w:r>
            <w:r w:rsidRPr="00940E3E">
              <w:rPr>
                <w:szCs w:val="28"/>
                <w:u w:val="single"/>
              </w:rPr>
              <w:t xml:space="preserve">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</w:t>
            </w:r>
            <w:r w:rsidRPr="00940E3E">
              <w:rPr>
                <w:szCs w:val="28"/>
                <w:u w:val="single"/>
              </w:rPr>
              <w:lastRenderedPageBreak/>
              <w:t>пассажирских перевозок железнодорожным транспортом к маршрутам с малым пассажиропотоком</w:t>
            </w:r>
            <w:r>
              <w:rPr>
                <w:szCs w:val="28"/>
                <w:u w:val="single"/>
              </w:rPr>
              <w:t>.</w:t>
            </w:r>
          </w:p>
          <w:p w:rsidR="00D90E93" w:rsidRPr="007757F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7757F3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90E93" w:rsidRPr="007757F3" w:rsidRDefault="00E70711" w:rsidP="00940E3E">
            <w:pPr>
              <w:jc w:val="both"/>
              <w:rPr>
                <w:b/>
                <w:szCs w:val="28"/>
                <w:u w:val="single"/>
              </w:rPr>
            </w:pPr>
            <w:r w:rsidRPr="007757F3">
              <w:rPr>
                <w:szCs w:val="28"/>
                <w:u w:val="single"/>
              </w:rPr>
              <w:t xml:space="preserve">При выходе </w:t>
            </w:r>
            <w:r w:rsidR="00940E3E">
              <w:rPr>
                <w:szCs w:val="28"/>
                <w:u w:val="single"/>
              </w:rPr>
              <w:t>маршрутов</w:t>
            </w:r>
            <w:r w:rsidRPr="007757F3">
              <w:rPr>
                <w:szCs w:val="28"/>
                <w:u w:val="single"/>
              </w:rPr>
              <w:t xml:space="preserve"> на самоокупаемость</w:t>
            </w:r>
            <w:r w:rsidR="0095066C" w:rsidRPr="007757F3">
              <w:rPr>
                <w:szCs w:val="28"/>
                <w:u w:val="single"/>
              </w:rPr>
              <w:t xml:space="preserve"> не потребуется </w:t>
            </w:r>
            <w:r w:rsidRPr="007757F3">
              <w:rPr>
                <w:szCs w:val="28"/>
                <w:u w:val="single"/>
              </w:rPr>
              <w:t xml:space="preserve">дальнейшего </w:t>
            </w:r>
            <w:r w:rsidR="0095066C" w:rsidRPr="007757F3">
              <w:rPr>
                <w:szCs w:val="28"/>
                <w:u w:val="single"/>
              </w:rPr>
              <w:t>вмешательства государства</w:t>
            </w:r>
            <w:r w:rsidRPr="007757F3">
              <w:rPr>
                <w:szCs w:val="28"/>
                <w:u w:val="single"/>
              </w:rPr>
              <w:t>.</w:t>
            </w:r>
          </w:p>
        </w:tc>
      </w:tr>
      <w:tr w:rsidR="00D90E93" w:rsidRPr="00E87E10" w:rsidTr="005D5A19">
        <w:tc>
          <w:tcPr>
            <w:tcW w:w="10031" w:type="dxa"/>
            <w:gridSpan w:val="13"/>
          </w:tcPr>
          <w:p w:rsidR="00940E3E" w:rsidRDefault="00D90E93" w:rsidP="00940E3E">
            <w:pPr>
              <w:spacing w:line="276" w:lineRule="auto"/>
              <w:ind w:firstLine="709"/>
              <w:jc w:val="both"/>
            </w:pPr>
            <w:r w:rsidRPr="007757F3">
              <w:lastRenderedPageBreak/>
              <w:t>Источники данных:</w:t>
            </w:r>
          </w:p>
          <w:p w:rsidR="00D90E93" w:rsidRPr="007757F3" w:rsidRDefault="00940E3E" w:rsidP="00940E3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6692B">
              <w:rPr>
                <w:szCs w:val="28"/>
              </w:rPr>
              <w:t>Закон Свер</w:t>
            </w:r>
            <w:r>
              <w:rPr>
                <w:szCs w:val="28"/>
              </w:rPr>
              <w:t>дловской области от 27.12.2010 №</w:t>
            </w:r>
            <w:r w:rsidRPr="00F6692B">
              <w:rPr>
                <w:szCs w:val="28"/>
              </w:rPr>
              <w:t xml:space="preserve"> 127-ОЗ </w:t>
            </w:r>
            <w:r>
              <w:rPr>
                <w:szCs w:val="28"/>
              </w:rPr>
              <w:t>«</w:t>
            </w:r>
            <w:r w:rsidRPr="00F6692B">
              <w:rPr>
                <w:szCs w:val="28"/>
              </w:rPr>
              <w:t xml:space="preserve">Об организации транспортного обслуживания населения на </w:t>
            </w:r>
            <w:r>
              <w:rPr>
                <w:szCs w:val="28"/>
              </w:rPr>
              <w:t>территории Свердловской области»</w:t>
            </w:r>
            <w:r>
              <w:rPr>
                <w:bCs/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  <w:r w:rsidRPr="00F6692B">
              <w:rPr>
                <w:szCs w:val="28"/>
              </w:rPr>
              <w:t xml:space="preserve">Постановление Правительства Свердловской области от 23.08.2011 </w:t>
            </w:r>
            <w:r>
              <w:rPr>
                <w:szCs w:val="28"/>
              </w:rPr>
              <w:br/>
              <w:t>№</w:t>
            </w:r>
            <w:r w:rsidRPr="00F6692B">
              <w:rPr>
                <w:szCs w:val="28"/>
              </w:rPr>
              <w:t xml:space="preserve"> 1117-ПП </w:t>
            </w:r>
            <w:r>
              <w:rPr>
                <w:szCs w:val="28"/>
              </w:rPr>
              <w:t>«</w:t>
            </w:r>
            <w:r w:rsidRPr="00F6692B">
              <w:rPr>
                <w:szCs w:val="28"/>
              </w:rPr>
              <w:t xml:space="preserve">О мерах по реализации Закона Свердловской области </w:t>
            </w:r>
            <w:r>
              <w:rPr>
                <w:szCs w:val="28"/>
              </w:rPr>
              <w:br/>
            </w:r>
            <w:r w:rsidRPr="00F6692B">
              <w:rPr>
                <w:szCs w:val="28"/>
              </w:rPr>
              <w:t>от</w:t>
            </w:r>
            <w:r>
              <w:rPr>
                <w:szCs w:val="28"/>
              </w:rPr>
              <w:t xml:space="preserve"> 27 декабря 2010 года № 127-ОЗ «</w:t>
            </w:r>
            <w:r w:rsidRPr="00F6692B">
              <w:rPr>
                <w:szCs w:val="28"/>
              </w:rPr>
              <w:t>Об организации транспортного обслуживания</w:t>
            </w:r>
            <w:r>
              <w:rPr>
                <w:szCs w:val="28"/>
              </w:rPr>
              <w:t xml:space="preserve"> населения Свердловской области»</w:t>
            </w:r>
            <w:r w:rsidRPr="00F6692B">
              <w:rPr>
                <w:szCs w:val="28"/>
              </w:rPr>
              <w:t>.</w:t>
            </w:r>
          </w:p>
          <w:p w:rsidR="00D90E93" w:rsidRPr="007757F3" w:rsidRDefault="00D90E93" w:rsidP="007757F3">
            <w:pPr>
              <w:pStyle w:val="af2"/>
              <w:numPr>
                <w:ilvl w:val="1"/>
                <w:numId w:val="29"/>
              </w:numPr>
              <w:ind w:left="0" w:firstLine="0"/>
              <w:rPr>
                <w:b/>
                <w:u w:val="single"/>
              </w:rPr>
            </w:pPr>
            <w:r w:rsidRPr="007757F3">
              <w:t>Иная информация о проблеме:</w:t>
            </w:r>
            <w:r w:rsidR="007757F3">
              <w:t xml:space="preserve"> </w:t>
            </w:r>
            <w:r w:rsidR="007770F5" w:rsidRPr="007757F3">
              <w:rPr>
                <w:u w:val="single"/>
              </w:rPr>
              <w:t>О</w:t>
            </w:r>
            <w:r w:rsidR="001D3C3A" w:rsidRPr="007757F3">
              <w:rPr>
                <w:u w:val="single"/>
              </w:rPr>
              <w:t>тсутствует</w:t>
            </w:r>
            <w:r w:rsidR="007770F5" w:rsidRPr="007757F3">
              <w:rPr>
                <w:u w:val="single"/>
              </w:rPr>
              <w:t xml:space="preserve"> </w:t>
            </w: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7.</w:t>
            </w:r>
          </w:p>
        </w:tc>
        <w:tc>
          <w:tcPr>
            <w:tcW w:w="9356" w:type="dxa"/>
            <w:gridSpan w:val="12"/>
          </w:tcPr>
          <w:p w:rsidR="000C14AB" w:rsidRPr="00030900" w:rsidRDefault="000C14AB" w:rsidP="006D7566">
            <w:pPr>
              <w:pStyle w:val="a8"/>
              <w:ind w:left="33" w:hanging="33"/>
              <w:jc w:val="both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30900">
              <w:rPr>
                <w:szCs w:val="28"/>
              </w:rPr>
              <w:br/>
            </w:r>
            <w:r w:rsidRPr="00030900">
              <w:rPr>
                <w:szCs w:val="28"/>
              </w:rPr>
              <w:t>сферах деятельности</w:t>
            </w:r>
          </w:p>
        </w:tc>
      </w:tr>
      <w:tr w:rsidR="00E85300" w:rsidRPr="00030900" w:rsidTr="00FA4A32">
        <w:tc>
          <w:tcPr>
            <w:tcW w:w="10031" w:type="dxa"/>
            <w:gridSpan w:val="13"/>
          </w:tcPr>
          <w:p w:rsidR="00E85300" w:rsidRPr="00E85300" w:rsidRDefault="00E85300" w:rsidP="00E85300">
            <w:pPr>
              <w:pStyle w:val="a8"/>
              <w:ind w:left="33" w:hanging="33"/>
              <w:jc w:val="both"/>
              <w:rPr>
                <w:szCs w:val="28"/>
              </w:rPr>
            </w:pPr>
            <w:r w:rsidRPr="00E85300">
              <w:rPr>
                <w:szCs w:val="28"/>
              </w:rPr>
              <w:t>7.1</w:t>
            </w:r>
            <w:r w:rsidRPr="00E85300">
              <w:rPr>
                <w:szCs w:val="28"/>
              </w:rPr>
              <w:tab/>
              <w:t xml:space="preserve">Федеральный, региональный опыт в соответствующих сферах: </w:t>
            </w:r>
          </w:p>
          <w:p w:rsidR="00E85300" w:rsidRPr="00E85300" w:rsidRDefault="00E85300" w:rsidP="00E85300">
            <w:pPr>
              <w:pStyle w:val="a8"/>
              <w:ind w:left="33" w:hanging="33"/>
              <w:jc w:val="both"/>
              <w:rPr>
                <w:szCs w:val="28"/>
              </w:rPr>
            </w:pPr>
            <w:r w:rsidRPr="00E85300">
              <w:rPr>
                <w:szCs w:val="28"/>
              </w:rPr>
              <w:t>Федеральный опыт:</w:t>
            </w:r>
          </w:p>
          <w:p w:rsidR="00E85300" w:rsidRPr="00E85300" w:rsidRDefault="00E85300" w:rsidP="00E85300">
            <w:pPr>
              <w:pStyle w:val="a8"/>
              <w:ind w:left="33" w:hanging="33"/>
              <w:jc w:val="both"/>
              <w:rPr>
                <w:szCs w:val="28"/>
              </w:rPr>
            </w:pPr>
            <w:r w:rsidRPr="00E85300">
              <w:rPr>
                <w:szCs w:val="28"/>
              </w:rPr>
              <w:t>На Федеральном уровне (межсубъектные маршруты) субсидирование маршрутов регулярных пассажирских перевозок не производится.</w:t>
            </w:r>
          </w:p>
          <w:p w:rsidR="00E85300" w:rsidRPr="00E85300" w:rsidRDefault="00E85300" w:rsidP="00E85300">
            <w:pPr>
              <w:pStyle w:val="a8"/>
              <w:ind w:left="33" w:hanging="33"/>
              <w:jc w:val="both"/>
              <w:rPr>
                <w:szCs w:val="28"/>
              </w:rPr>
            </w:pPr>
          </w:p>
          <w:p w:rsidR="00E85300" w:rsidRPr="00E85300" w:rsidRDefault="00E85300" w:rsidP="00E85300">
            <w:pPr>
              <w:pStyle w:val="a8"/>
              <w:ind w:left="33" w:hanging="33"/>
              <w:jc w:val="both"/>
              <w:rPr>
                <w:szCs w:val="28"/>
              </w:rPr>
            </w:pPr>
            <w:r w:rsidRPr="00E85300">
              <w:rPr>
                <w:szCs w:val="28"/>
              </w:rPr>
              <w:t>Региональный опыт:</w:t>
            </w:r>
          </w:p>
          <w:p w:rsidR="00E85300" w:rsidRPr="00E85300" w:rsidRDefault="00E85300" w:rsidP="00E85300">
            <w:pPr>
              <w:pStyle w:val="a8"/>
              <w:ind w:left="33" w:hanging="33"/>
              <w:jc w:val="both"/>
              <w:rPr>
                <w:szCs w:val="28"/>
              </w:rPr>
            </w:pPr>
            <w:r w:rsidRPr="00E85300">
              <w:rPr>
                <w:szCs w:val="28"/>
              </w:rPr>
              <w:t>Региональный опыт по отнесению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пассажиропотокам, на основании критериев отнесения, отсутствует.</w:t>
            </w:r>
          </w:p>
          <w:p w:rsidR="00E85300" w:rsidRPr="00E85300" w:rsidRDefault="00E85300" w:rsidP="00E85300">
            <w:pPr>
              <w:pStyle w:val="a8"/>
              <w:ind w:left="33" w:hanging="33"/>
              <w:jc w:val="both"/>
              <w:rPr>
                <w:szCs w:val="28"/>
              </w:rPr>
            </w:pPr>
            <w:r w:rsidRPr="00E85300">
              <w:rPr>
                <w:szCs w:val="28"/>
              </w:rPr>
              <w:t>7.2.</w:t>
            </w:r>
            <w:r w:rsidRPr="00E85300">
              <w:rPr>
                <w:szCs w:val="28"/>
              </w:rPr>
              <w:tab/>
              <w:t>Источники данных:</w:t>
            </w:r>
          </w:p>
          <w:p w:rsidR="00E85300" w:rsidRPr="00030900" w:rsidRDefault="00E85300" w:rsidP="00E85300">
            <w:pPr>
              <w:pStyle w:val="a8"/>
              <w:ind w:left="33" w:hanging="33"/>
              <w:jc w:val="both"/>
              <w:rPr>
                <w:szCs w:val="28"/>
              </w:rPr>
            </w:pPr>
            <w:r w:rsidRPr="00E85300">
              <w:rPr>
                <w:szCs w:val="28"/>
              </w:rPr>
              <w:t>Открытые интернет ресурсы, Справочно-информационная система «Консультант плюс»</w:t>
            </w: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0C14AB" w:rsidP="00E85300">
            <w:pPr>
              <w:pStyle w:val="a8"/>
              <w:numPr>
                <w:ilvl w:val="0"/>
                <w:numId w:val="31"/>
              </w:numPr>
              <w:jc w:val="center"/>
              <w:rPr>
                <w:szCs w:val="28"/>
              </w:rPr>
            </w:pPr>
          </w:p>
        </w:tc>
        <w:tc>
          <w:tcPr>
            <w:tcW w:w="9356" w:type="dxa"/>
            <w:gridSpan w:val="12"/>
          </w:tcPr>
          <w:p w:rsidR="006826AD" w:rsidRPr="00030900" w:rsidRDefault="000C14AB" w:rsidP="00022791">
            <w:pPr>
              <w:pStyle w:val="a8"/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030900">
              <w:rPr>
                <w:szCs w:val="28"/>
              </w:rPr>
              <w:t xml:space="preserve"> </w:t>
            </w:r>
            <w:r w:rsidR="006826AD">
              <w:rPr>
                <w:szCs w:val="28"/>
              </w:rPr>
              <w:t xml:space="preserve"> </w:t>
            </w:r>
          </w:p>
        </w:tc>
      </w:tr>
      <w:tr w:rsidR="00D90E93" w:rsidRPr="00E87E10" w:rsidTr="0033730E">
        <w:tc>
          <w:tcPr>
            <w:tcW w:w="5920" w:type="dxa"/>
            <w:gridSpan w:val="7"/>
          </w:tcPr>
          <w:p w:rsidR="00D90E93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022791" w:rsidRPr="00022791" w:rsidRDefault="00022791" w:rsidP="00C120B2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  <w:r w:rsidRPr="00022791">
              <w:rPr>
                <w:rFonts w:eastAsia="Calibri"/>
                <w:szCs w:val="28"/>
                <w:u w:val="single"/>
              </w:rPr>
              <w:t>1) </w:t>
            </w:r>
            <w:r w:rsidR="00E85300">
              <w:rPr>
                <w:rFonts w:eastAsia="Calibri"/>
                <w:szCs w:val="28"/>
                <w:u w:val="single"/>
              </w:rPr>
              <w:t xml:space="preserve">Перевозчики, осуществляющие перевозки по </w:t>
            </w:r>
            <w:r w:rsidR="00E85300" w:rsidRPr="00E85300">
              <w:rPr>
                <w:rFonts w:eastAsia="Calibri"/>
                <w:szCs w:val="28"/>
                <w:u w:val="single"/>
              </w:rPr>
              <w:t>межмуниципальны</w:t>
            </w:r>
            <w:r w:rsidR="00E85300">
              <w:rPr>
                <w:rFonts w:eastAsia="Calibri"/>
                <w:szCs w:val="28"/>
                <w:u w:val="single"/>
              </w:rPr>
              <w:t>м</w:t>
            </w:r>
            <w:r w:rsidR="00E85300" w:rsidRPr="00E85300">
              <w:rPr>
                <w:rFonts w:eastAsia="Calibri"/>
                <w:szCs w:val="28"/>
                <w:u w:val="single"/>
              </w:rPr>
              <w:t xml:space="preserve"> (пригородны</w:t>
            </w:r>
            <w:r w:rsidR="00E85300">
              <w:rPr>
                <w:rFonts w:eastAsia="Calibri"/>
                <w:szCs w:val="28"/>
                <w:u w:val="single"/>
              </w:rPr>
              <w:t>м</w:t>
            </w:r>
            <w:r w:rsidR="00E85300" w:rsidRPr="00E85300">
              <w:rPr>
                <w:rFonts w:eastAsia="Calibri"/>
                <w:szCs w:val="28"/>
                <w:u w:val="single"/>
              </w:rPr>
              <w:t xml:space="preserve"> и междугородны</w:t>
            </w:r>
            <w:r w:rsidR="00E85300">
              <w:rPr>
                <w:rFonts w:eastAsia="Calibri"/>
                <w:szCs w:val="28"/>
                <w:u w:val="single"/>
              </w:rPr>
              <w:t>м</w:t>
            </w:r>
            <w:r w:rsidR="00E85300" w:rsidRPr="00E85300">
              <w:rPr>
                <w:rFonts w:eastAsia="Calibri"/>
                <w:szCs w:val="28"/>
                <w:u w:val="single"/>
              </w:rPr>
              <w:t>) маршрут</w:t>
            </w:r>
            <w:r w:rsidR="00E85300">
              <w:rPr>
                <w:rFonts w:eastAsia="Calibri"/>
                <w:szCs w:val="28"/>
                <w:u w:val="single"/>
              </w:rPr>
              <w:t>ам</w:t>
            </w:r>
            <w:r w:rsidR="00E85300" w:rsidRPr="00E85300">
              <w:rPr>
                <w:rFonts w:eastAsia="Calibri"/>
                <w:szCs w:val="28"/>
                <w:u w:val="single"/>
              </w:rPr>
              <w:t xml:space="preserve"> регулярных пассажирских перевозок автомобильным транспортом и пригородны</w:t>
            </w:r>
            <w:r w:rsidR="00E85300">
              <w:rPr>
                <w:rFonts w:eastAsia="Calibri"/>
                <w:szCs w:val="28"/>
                <w:u w:val="single"/>
              </w:rPr>
              <w:t>м</w:t>
            </w:r>
            <w:r w:rsidR="00E85300" w:rsidRPr="00E85300">
              <w:rPr>
                <w:rFonts w:eastAsia="Calibri"/>
                <w:szCs w:val="28"/>
                <w:u w:val="single"/>
              </w:rPr>
              <w:t xml:space="preserve"> маршрут</w:t>
            </w:r>
            <w:r w:rsidR="00E85300">
              <w:rPr>
                <w:rFonts w:eastAsia="Calibri"/>
                <w:szCs w:val="28"/>
                <w:u w:val="single"/>
              </w:rPr>
              <w:t>ам</w:t>
            </w:r>
            <w:r w:rsidR="00E85300" w:rsidRPr="00E85300">
              <w:rPr>
                <w:rFonts w:eastAsia="Calibri"/>
                <w:szCs w:val="28"/>
                <w:u w:val="single"/>
              </w:rPr>
              <w:t xml:space="preserve"> регулярных пассажирских перевозок железнодорожным транспортом</w:t>
            </w:r>
            <w:r>
              <w:rPr>
                <w:rFonts w:eastAsia="Calibri"/>
                <w:szCs w:val="28"/>
                <w:u w:val="single"/>
              </w:rPr>
              <w:t>;</w:t>
            </w:r>
          </w:p>
          <w:p w:rsidR="00022791" w:rsidRPr="00022791" w:rsidRDefault="00022791" w:rsidP="00C120B2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  <w:r w:rsidRPr="00022791">
              <w:rPr>
                <w:rFonts w:eastAsia="Calibri"/>
                <w:szCs w:val="28"/>
                <w:u w:val="single"/>
              </w:rPr>
              <w:lastRenderedPageBreak/>
              <w:t>2)</w:t>
            </w:r>
            <w:r w:rsidR="0095066C">
              <w:rPr>
                <w:rFonts w:eastAsia="Calibri"/>
                <w:szCs w:val="28"/>
                <w:u w:val="single"/>
              </w:rPr>
              <w:t> </w:t>
            </w:r>
            <w:r w:rsidRPr="00022791">
              <w:rPr>
                <w:rFonts w:eastAsia="Calibri"/>
                <w:szCs w:val="28"/>
                <w:u w:val="single"/>
              </w:rPr>
              <w:t>Министерство транспорта и связи Свердловской области</w:t>
            </w:r>
            <w:r>
              <w:rPr>
                <w:rFonts w:eastAsia="Calibri"/>
                <w:szCs w:val="28"/>
                <w:u w:val="single"/>
              </w:rPr>
              <w:t>;</w:t>
            </w:r>
          </w:p>
          <w:p w:rsidR="00D90E93" w:rsidRPr="00E87E10" w:rsidRDefault="00D90E93" w:rsidP="00087C4D">
            <w:pPr>
              <w:pStyle w:val="a8"/>
              <w:ind w:left="0"/>
              <w:jc w:val="both"/>
              <w:rPr>
                <w:szCs w:val="28"/>
              </w:rPr>
            </w:pPr>
          </w:p>
        </w:tc>
        <w:tc>
          <w:tcPr>
            <w:tcW w:w="4111" w:type="dxa"/>
            <w:gridSpan w:val="6"/>
          </w:tcPr>
          <w:p w:rsidR="00D90E93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8.2. Оценка количества участников отношений:</w:t>
            </w:r>
          </w:p>
          <w:p w:rsidR="00022791" w:rsidRDefault="00022791" w:rsidP="00DA7F98">
            <w:pPr>
              <w:rPr>
                <w:szCs w:val="28"/>
              </w:rPr>
            </w:pPr>
          </w:p>
          <w:p w:rsidR="00C54C40" w:rsidRDefault="00C54C40" w:rsidP="00DA7F98">
            <w:pPr>
              <w:rPr>
                <w:szCs w:val="28"/>
              </w:rPr>
            </w:pPr>
          </w:p>
          <w:p w:rsidR="00C54C40" w:rsidRDefault="00C54C40" w:rsidP="00DA7F98">
            <w:pPr>
              <w:rPr>
                <w:szCs w:val="28"/>
              </w:rPr>
            </w:pPr>
          </w:p>
          <w:p w:rsidR="00C54C40" w:rsidRDefault="00C54C40" w:rsidP="00DA7F98">
            <w:pPr>
              <w:rPr>
                <w:szCs w:val="28"/>
              </w:rPr>
            </w:pPr>
          </w:p>
          <w:tbl>
            <w:tblPr>
              <w:tblStyle w:val="ae"/>
              <w:tblpPr w:leftFromText="180" w:rightFromText="180" w:vertAnchor="page" w:horzAnchor="margin" w:tblpY="184"/>
              <w:tblOverlap w:val="never"/>
              <w:tblW w:w="3969" w:type="dxa"/>
              <w:tblBorders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847"/>
            </w:tblGrid>
            <w:tr w:rsidR="00BC351C" w:rsidTr="00BC351C">
              <w:tc>
                <w:tcPr>
                  <w:tcW w:w="98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19D6" w:rsidRPr="001D2AC6" w:rsidRDefault="009519D6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D2AC6">
                    <w:rPr>
                      <w:sz w:val="24"/>
                      <w:szCs w:val="24"/>
                    </w:rPr>
                    <w:lastRenderedPageBreak/>
                    <w:t>№ группы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9D6" w:rsidRPr="001D2AC6" w:rsidRDefault="009519D6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D2AC6">
                    <w:rPr>
                      <w:sz w:val="24"/>
                      <w:szCs w:val="24"/>
                    </w:rPr>
                    <w:t>На стадии разработки акта: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519D6" w:rsidRPr="001D2AC6" w:rsidRDefault="009519D6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D2AC6">
                    <w:rPr>
                      <w:sz w:val="24"/>
                      <w:szCs w:val="24"/>
                    </w:rPr>
                    <w:t>После введения предлагаемого регулирования</w:t>
                  </w:r>
                </w:p>
              </w:tc>
            </w:tr>
            <w:tr w:rsidR="009519D6" w:rsidTr="00BC351C">
              <w:tc>
                <w:tcPr>
                  <w:tcW w:w="98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1 гр.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19D6" w:rsidRPr="0033730E" w:rsidRDefault="00AF4E15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519D6" w:rsidRPr="0033730E" w:rsidRDefault="00595828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 w:rsidR="00E85300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519D6" w:rsidTr="00BC351C">
              <w:tc>
                <w:tcPr>
                  <w:tcW w:w="988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519D6" w:rsidRPr="0033730E" w:rsidRDefault="0033730E" w:rsidP="00CA2644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2 гр.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nil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90E93" w:rsidRPr="00E87E10" w:rsidRDefault="00D90E93" w:rsidP="00AA399C">
            <w:pPr>
              <w:rPr>
                <w:b/>
                <w:szCs w:val="28"/>
              </w:rPr>
            </w:pPr>
          </w:p>
        </w:tc>
      </w:tr>
      <w:tr w:rsidR="00D90E93" w:rsidRPr="00E87E10" w:rsidTr="005D5A19">
        <w:tc>
          <w:tcPr>
            <w:tcW w:w="10031" w:type="dxa"/>
            <w:gridSpan w:val="13"/>
          </w:tcPr>
          <w:p w:rsidR="00D90E93" w:rsidRPr="00E87E10" w:rsidRDefault="00D90E93" w:rsidP="00223605">
            <w:pPr>
              <w:pStyle w:val="af2"/>
            </w:pPr>
            <w:r w:rsidRPr="00E87E10">
              <w:lastRenderedPageBreak/>
              <w:t>8.3. Источники данных:</w:t>
            </w:r>
          </w:p>
          <w:p w:rsidR="00D90E93" w:rsidRDefault="003025DC" w:rsidP="003025D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 </w:t>
            </w:r>
            <w:r w:rsidR="00595828">
              <w:rPr>
                <w:szCs w:val="28"/>
                <w:u w:val="single"/>
              </w:rPr>
              <w:t>Реестр лицензиатов Уральского управления</w:t>
            </w:r>
            <w:r w:rsidR="00595828">
              <w:t xml:space="preserve"> </w:t>
            </w:r>
            <w:r w:rsidR="00595828" w:rsidRPr="00595828">
              <w:rPr>
                <w:szCs w:val="28"/>
                <w:u w:val="single"/>
              </w:rPr>
              <w:t>государственного</w:t>
            </w:r>
            <w:r w:rsidR="00595828">
              <w:rPr>
                <w:szCs w:val="28"/>
                <w:u w:val="single"/>
              </w:rPr>
              <w:t xml:space="preserve"> автодорожного надзора </w:t>
            </w:r>
            <w:r w:rsidR="00595828" w:rsidRPr="00595828">
              <w:rPr>
                <w:szCs w:val="28"/>
                <w:u w:val="single"/>
              </w:rPr>
              <w:t>http://www.ugadn66.ru/razreshitelnaya_deyatelnost/licenzirovanie/reestr_licenziatov/</w:t>
            </w:r>
            <w:r w:rsidR="00490B10">
              <w:rPr>
                <w:szCs w:val="28"/>
                <w:u w:val="single"/>
              </w:rPr>
              <w:t>;</w:t>
            </w:r>
          </w:p>
          <w:p w:rsidR="00D90E93" w:rsidRPr="00490B10" w:rsidRDefault="003025DC" w:rsidP="00BF59CA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 </w:t>
            </w:r>
            <w:r w:rsidR="00595828" w:rsidRPr="00595828">
              <w:rPr>
                <w:szCs w:val="28"/>
                <w:u w:val="single"/>
              </w:rPr>
              <w:t>Реестр межмуниципальных (пригородных и междугородных) маршрутов регулярных пассажирских перевозок автомобильным транспортом</w:t>
            </w:r>
            <w:r w:rsidR="00BF59CA">
              <w:rPr>
                <w:szCs w:val="28"/>
                <w:u w:val="single"/>
              </w:rPr>
              <w:t xml:space="preserve"> и </w:t>
            </w:r>
            <w:r w:rsidR="00BF59CA" w:rsidRPr="00BF59CA">
              <w:rPr>
                <w:szCs w:val="28"/>
                <w:u w:val="single"/>
              </w:rPr>
              <w:t>Реестр пригородных маршрутов регулярных пассажирских перевозок железнодорожным транспортом на территории Свердловской области на период с 01.01.2014 г. по 31.12.2014 г</w:t>
            </w:r>
            <w:r w:rsidR="00BF59CA">
              <w:rPr>
                <w:szCs w:val="28"/>
                <w:u w:val="single"/>
              </w:rPr>
              <w:t>.</w:t>
            </w:r>
            <w:r w:rsidR="002766D4">
              <w:rPr>
                <w:szCs w:val="28"/>
                <w:u w:val="single"/>
              </w:rPr>
              <w:t xml:space="preserve"> </w:t>
            </w:r>
            <w:r w:rsidR="00BF59CA" w:rsidRPr="00BF59CA">
              <w:rPr>
                <w:szCs w:val="28"/>
                <w:u w:val="single"/>
              </w:rPr>
              <w:t>http://mtis.midural.ru/article/show/id/176</w:t>
            </w: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3C436C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9356" w:type="dxa"/>
            <w:gridSpan w:val="12"/>
          </w:tcPr>
          <w:p w:rsidR="00B341FA" w:rsidRPr="00EA1424" w:rsidRDefault="003C436C" w:rsidP="00C54C40">
            <w:pPr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  <w:r w:rsidR="00BA29BF" w:rsidRPr="00E87E10">
              <w:rPr>
                <w:szCs w:val="28"/>
              </w:rPr>
              <w:t xml:space="preserve"> </w:t>
            </w:r>
          </w:p>
        </w:tc>
      </w:tr>
      <w:tr w:rsidR="00112E09" w:rsidRPr="00E87E10" w:rsidTr="005D5A19">
        <w:trPr>
          <w:trHeight w:val="1374"/>
        </w:trPr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112E09" w:rsidRPr="00E87E10" w:rsidRDefault="00112E09" w:rsidP="00044446">
            <w:pPr>
              <w:rPr>
                <w:szCs w:val="28"/>
              </w:rPr>
            </w:pPr>
            <w:r w:rsidRPr="00E87E10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2292" w:type="dxa"/>
            <w:gridSpan w:val="5"/>
            <w:tcBorders>
              <w:bottom w:val="single" w:sz="4" w:space="0" w:color="auto"/>
            </w:tcBorders>
          </w:tcPr>
          <w:p w:rsidR="00112E09" w:rsidRDefault="00112E09" w:rsidP="000C3329">
            <w:pPr>
              <w:rPr>
                <w:szCs w:val="28"/>
                <w:u w:val="single"/>
              </w:rPr>
            </w:pPr>
            <w:r w:rsidRPr="00E87E10">
              <w:rPr>
                <w:szCs w:val="28"/>
              </w:rPr>
              <w:t xml:space="preserve">9.2. Порядок реализации: </w:t>
            </w:r>
            <w:r w:rsidRPr="00E87E10">
              <w:rPr>
                <w:szCs w:val="28"/>
              </w:rPr>
              <w:br/>
            </w:r>
          </w:p>
          <w:p w:rsidR="00112E09" w:rsidRPr="00E87E10" w:rsidRDefault="00112E09" w:rsidP="000C3329">
            <w:pPr>
              <w:rPr>
                <w:szCs w:val="28"/>
              </w:rPr>
            </w:pP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</w:tcPr>
          <w:p w:rsidR="00112E09" w:rsidRPr="00E87E10" w:rsidRDefault="00112E09" w:rsidP="000C3329">
            <w:pPr>
              <w:pStyle w:val="af2"/>
              <w:ind w:left="0" w:firstLine="33"/>
              <w:jc w:val="center"/>
            </w:pPr>
            <w:r w:rsidRPr="00E87E10">
              <w:t>9.3. Оценка изменения трудозатрат и (или) потребностей в иных ресурсах:</w:t>
            </w:r>
          </w:p>
        </w:tc>
      </w:tr>
      <w:tr w:rsidR="00BA29BF" w:rsidRPr="00E87E10" w:rsidTr="005D5A19">
        <w:trPr>
          <w:trHeight w:val="262"/>
        </w:trPr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A29BF" w:rsidRPr="00E87E10" w:rsidRDefault="00BA29BF" w:rsidP="000C3329">
            <w:r w:rsidRPr="00E87E10">
              <w:rPr>
                <w:szCs w:val="28"/>
              </w:rPr>
              <w:t xml:space="preserve">Наименование органа: </w:t>
            </w:r>
            <w:r w:rsidRPr="001E5A28">
              <w:rPr>
                <w:szCs w:val="28"/>
                <w:u w:val="single"/>
              </w:rPr>
              <w:t>Министерство транспорта</w:t>
            </w:r>
            <w:r>
              <w:rPr>
                <w:szCs w:val="28"/>
                <w:u w:val="single"/>
              </w:rPr>
              <w:t xml:space="preserve"> и связи Свердловской области</w:t>
            </w:r>
          </w:p>
        </w:tc>
      </w:tr>
      <w:tr w:rsidR="00BA29BF" w:rsidRPr="00E87E10" w:rsidTr="00C05993">
        <w:trPr>
          <w:trHeight w:val="3871"/>
        </w:trPr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BA29BF" w:rsidRDefault="00BA29BF" w:rsidP="00BF59C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Реализация полномочий </w:t>
            </w:r>
            <w:r w:rsidR="00BF59CA">
              <w:rPr>
                <w:szCs w:val="28"/>
                <w:u w:val="single"/>
              </w:rPr>
              <w:t>организации процесса отнесения маршрутов к маршрутам с малым пассажиропотокам</w:t>
            </w:r>
            <w:r>
              <w:rPr>
                <w:szCs w:val="28"/>
                <w:u w:val="single"/>
              </w:rPr>
              <w:t xml:space="preserve"> (прием документов</w:t>
            </w:r>
            <w:r w:rsidR="00BF59CA">
              <w:rPr>
                <w:szCs w:val="28"/>
                <w:u w:val="single"/>
              </w:rPr>
              <w:t xml:space="preserve"> от инициаторов</w:t>
            </w:r>
            <w:r>
              <w:rPr>
                <w:szCs w:val="28"/>
                <w:u w:val="single"/>
              </w:rPr>
              <w:t xml:space="preserve">, </w:t>
            </w:r>
            <w:r w:rsidR="00BF59CA">
              <w:rPr>
                <w:szCs w:val="28"/>
                <w:u w:val="single"/>
              </w:rPr>
              <w:t>проведение процедуры отнесения, внесение соответствующих записей в р</w:t>
            </w:r>
            <w:r w:rsidR="00BF59CA" w:rsidRPr="00BF59CA">
              <w:rPr>
                <w:szCs w:val="28"/>
                <w:u w:val="single"/>
              </w:rPr>
              <w:t>еестр межмуниципальных (пригородных и междугородных) маршрутов регулярных пассажирских перевозок автомобильным транспортом</w:t>
            </w:r>
            <w:r>
              <w:rPr>
                <w:szCs w:val="28"/>
                <w:u w:val="single"/>
              </w:rPr>
              <w:t>)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</w:tcBorders>
          </w:tcPr>
          <w:p w:rsidR="00BA29BF" w:rsidRDefault="00BA29BF" w:rsidP="000C332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В соответствии с принимаемым Порядком</w:t>
            </w: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</w:tcBorders>
          </w:tcPr>
          <w:p w:rsidR="00BA29BF" w:rsidRDefault="00BA29BF" w:rsidP="000C3329">
            <w:pPr>
              <w:rPr>
                <w:szCs w:val="28"/>
                <w:u w:val="single"/>
              </w:rPr>
            </w:pPr>
            <w:r w:rsidRPr="008B0207">
              <w:rPr>
                <w:u w:val="single"/>
              </w:rPr>
              <w:t>Реализация полномочий</w:t>
            </w:r>
            <w:r w:rsidRPr="00E87E10">
              <w:t xml:space="preserve"> </w:t>
            </w:r>
            <w:r>
              <w:t xml:space="preserve"> </w:t>
            </w:r>
            <w:r w:rsidR="008B0207">
              <w:t>п</w:t>
            </w:r>
            <w:r>
              <w:rPr>
                <w:szCs w:val="28"/>
                <w:u w:val="single"/>
              </w:rPr>
              <w:t>ланируется в рамках текущей деятельности Министерства транспорта и связи Свердловской области.</w:t>
            </w:r>
          </w:p>
          <w:p w:rsidR="008B0207" w:rsidRDefault="008B0207" w:rsidP="000C3329">
            <w:pPr>
              <w:rPr>
                <w:szCs w:val="28"/>
                <w:u w:val="single"/>
              </w:rPr>
            </w:pPr>
          </w:p>
          <w:p w:rsidR="00BA29BF" w:rsidRDefault="00BA29BF" w:rsidP="000C332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Дополнительных ресурсов не требуется.</w:t>
            </w: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  <w:p w:rsidR="00BA29BF" w:rsidRPr="00BA29BF" w:rsidRDefault="00BA29BF" w:rsidP="000C3329"/>
        </w:tc>
      </w:tr>
      <w:tr w:rsidR="000C14AB" w:rsidRPr="00030900" w:rsidTr="005D5A19">
        <w:tc>
          <w:tcPr>
            <w:tcW w:w="675" w:type="dxa"/>
          </w:tcPr>
          <w:p w:rsidR="000C14AB" w:rsidRPr="00030900" w:rsidRDefault="00142467" w:rsidP="0014246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10.</w:t>
            </w:r>
          </w:p>
        </w:tc>
        <w:tc>
          <w:tcPr>
            <w:tcW w:w="9356" w:type="dxa"/>
            <w:gridSpan w:val="12"/>
          </w:tcPr>
          <w:p w:rsidR="000C14AB" w:rsidRPr="00030900" w:rsidRDefault="002649C1" w:rsidP="00027283">
            <w:pPr>
              <w:rPr>
                <w:szCs w:val="28"/>
              </w:rPr>
            </w:pPr>
            <w:r w:rsidRPr="00030900">
              <w:rPr>
                <w:szCs w:val="28"/>
              </w:rPr>
              <w:t>Новые обязанности,</w:t>
            </w:r>
            <w:r w:rsidR="00143334" w:rsidRPr="00030900">
              <w:rPr>
                <w:szCs w:val="28"/>
              </w:rPr>
              <w:t xml:space="preserve"> ограничения </w:t>
            </w:r>
            <w:r w:rsidRPr="00030900">
              <w:rPr>
                <w:szCs w:val="28"/>
              </w:rPr>
              <w:t xml:space="preserve">и возможности </w:t>
            </w:r>
            <w:r w:rsidR="00143334" w:rsidRPr="00030900">
              <w:rPr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030900">
              <w:rPr>
                <w:szCs w:val="28"/>
              </w:rPr>
              <w:t xml:space="preserve"> </w:t>
            </w:r>
          </w:p>
        </w:tc>
      </w:tr>
      <w:tr w:rsidR="00847FCC" w:rsidRPr="00E87E10" w:rsidTr="005D5A19">
        <w:tc>
          <w:tcPr>
            <w:tcW w:w="3369" w:type="dxa"/>
            <w:gridSpan w:val="3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10.1. </w:t>
            </w:r>
            <w:r w:rsidR="002071A4" w:rsidRPr="00E87E10">
              <w:rPr>
                <w:szCs w:val="28"/>
              </w:rPr>
              <w:t>Г</w:t>
            </w:r>
            <w:r w:rsidRPr="00E87E10">
              <w:rPr>
                <w:szCs w:val="28"/>
              </w:rPr>
              <w:t>руппа участников отношений:</w:t>
            </w:r>
          </w:p>
        </w:tc>
        <w:tc>
          <w:tcPr>
            <w:tcW w:w="3567" w:type="dxa"/>
            <w:gridSpan w:val="6"/>
          </w:tcPr>
          <w:p w:rsidR="00847FCC" w:rsidRPr="00E87E10" w:rsidRDefault="00847FCC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E87E10">
              <w:rPr>
                <w:szCs w:val="28"/>
              </w:rPr>
              <w:t>:</w:t>
            </w:r>
          </w:p>
        </w:tc>
        <w:tc>
          <w:tcPr>
            <w:tcW w:w="3095" w:type="dxa"/>
            <w:gridSpan w:val="4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>10.3. Порядок организации исполнения</w:t>
            </w:r>
            <w:r w:rsidR="002071A4" w:rsidRPr="00E87E10">
              <w:rPr>
                <w:szCs w:val="28"/>
              </w:rPr>
              <w:t xml:space="preserve"> обязанностей и ограничений</w:t>
            </w:r>
            <w:r w:rsidR="002649C1" w:rsidRPr="00E87E10">
              <w:rPr>
                <w:szCs w:val="28"/>
              </w:rPr>
              <w:t>:</w:t>
            </w:r>
            <w:r w:rsidRPr="00E87E10">
              <w:rPr>
                <w:szCs w:val="28"/>
              </w:rPr>
              <w:t xml:space="preserve"> </w:t>
            </w:r>
          </w:p>
        </w:tc>
      </w:tr>
      <w:tr w:rsidR="00664A2B" w:rsidRPr="00E87E10" w:rsidTr="005D5A19">
        <w:tc>
          <w:tcPr>
            <w:tcW w:w="3369" w:type="dxa"/>
            <w:gridSpan w:val="3"/>
          </w:tcPr>
          <w:p w:rsidR="00664A2B" w:rsidRPr="00866325" w:rsidRDefault="00866325" w:rsidP="00866325">
            <w:pPr>
              <w:pStyle w:val="a8"/>
              <w:ind w:left="34"/>
              <w:jc w:val="both"/>
              <w:rPr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lastRenderedPageBreak/>
              <w:t>1</w:t>
            </w:r>
            <w:r w:rsidR="00044446" w:rsidRPr="00022791">
              <w:rPr>
                <w:rFonts w:eastAsia="Calibri"/>
                <w:szCs w:val="28"/>
                <w:u w:val="single"/>
              </w:rPr>
              <w:t>) </w:t>
            </w:r>
            <w:r w:rsidR="00BF59CA" w:rsidRPr="00BF59CA">
              <w:rPr>
                <w:rFonts w:eastAsia="Calibri"/>
                <w:szCs w:val="28"/>
                <w:u w:val="single"/>
              </w:rPr>
              <w:t>Перевозчики, осуществляющие перевозки по межмуниципальным (пригородным и междугородным) маршрутам регулярных пассажирских перевозок автомобильным транспортом и пригородным маршрутам регулярных пассажирских перевозок железнодорожным транспортом</w:t>
            </w:r>
          </w:p>
        </w:tc>
        <w:tc>
          <w:tcPr>
            <w:tcW w:w="3567" w:type="dxa"/>
            <w:gridSpan w:val="6"/>
          </w:tcPr>
          <w:p w:rsidR="00576DC3" w:rsidRPr="00027283" w:rsidRDefault="00866325" w:rsidP="003A64B8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Сбор и предоставление в уполномоченный орган сведений об объемах перевозок и других характеристиках обслуживаемых маршрутов</w:t>
            </w:r>
          </w:p>
          <w:p w:rsidR="00576DC3" w:rsidRPr="00E87E10" w:rsidRDefault="00576DC3" w:rsidP="00576DC3">
            <w:pPr>
              <w:rPr>
                <w:szCs w:val="28"/>
              </w:rPr>
            </w:pPr>
          </w:p>
        </w:tc>
        <w:tc>
          <w:tcPr>
            <w:tcW w:w="3095" w:type="dxa"/>
            <w:gridSpan w:val="4"/>
          </w:tcPr>
          <w:p w:rsidR="00576DC3" w:rsidRDefault="003A64B8" w:rsidP="00576DC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соответствии </w:t>
            </w:r>
            <w:r w:rsidR="00576DC3">
              <w:rPr>
                <w:szCs w:val="28"/>
                <w:u w:val="single"/>
              </w:rPr>
              <w:t xml:space="preserve">с </w:t>
            </w:r>
            <w:r>
              <w:rPr>
                <w:szCs w:val="28"/>
                <w:u w:val="single"/>
              </w:rPr>
              <w:t>принимаемым Порядком</w:t>
            </w:r>
          </w:p>
          <w:p w:rsidR="00576DC3" w:rsidRDefault="00576DC3" w:rsidP="00576DC3">
            <w:pPr>
              <w:rPr>
                <w:szCs w:val="28"/>
                <w:u w:val="single"/>
              </w:rPr>
            </w:pPr>
          </w:p>
          <w:p w:rsidR="003A64B8" w:rsidRPr="00576DC3" w:rsidRDefault="003A64B8" w:rsidP="00576DC3">
            <w:pPr>
              <w:rPr>
                <w:szCs w:val="28"/>
                <w:u w:val="single"/>
              </w:rPr>
            </w:pP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2649C1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11.</w:t>
            </w:r>
          </w:p>
        </w:tc>
        <w:tc>
          <w:tcPr>
            <w:tcW w:w="9356" w:type="dxa"/>
            <w:gridSpan w:val="12"/>
          </w:tcPr>
          <w:p w:rsidR="000C14AB" w:rsidRPr="00030900" w:rsidRDefault="002649C1" w:rsidP="00027283">
            <w:pPr>
              <w:rPr>
                <w:szCs w:val="28"/>
              </w:rPr>
            </w:pPr>
            <w:r w:rsidRPr="00030900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030900">
              <w:rPr>
                <w:szCs w:val="28"/>
              </w:rPr>
              <w:t xml:space="preserve"> </w:t>
            </w:r>
          </w:p>
        </w:tc>
      </w:tr>
      <w:tr w:rsidR="002649C1" w:rsidRPr="00E87E10" w:rsidTr="005D5A19">
        <w:tc>
          <w:tcPr>
            <w:tcW w:w="3369" w:type="dxa"/>
            <w:gridSpan w:val="3"/>
          </w:tcPr>
          <w:p w:rsidR="002649C1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>11.1. Группа участников отношений:</w:t>
            </w:r>
          </w:p>
          <w:p w:rsidR="00213309" w:rsidRDefault="00213309" w:rsidP="002649C1">
            <w:pPr>
              <w:rPr>
                <w:szCs w:val="28"/>
              </w:rPr>
            </w:pPr>
          </w:p>
          <w:p w:rsidR="00213309" w:rsidRPr="00866325" w:rsidRDefault="00E56571" w:rsidP="0058781F">
            <w:pPr>
              <w:pStyle w:val="a8"/>
              <w:ind w:left="34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t>1</w:t>
            </w:r>
            <w:r w:rsidR="00213309" w:rsidRPr="00022791">
              <w:rPr>
                <w:rFonts w:eastAsia="Calibri"/>
                <w:szCs w:val="28"/>
                <w:u w:val="single"/>
              </w:rPr>
              <w:t>) </w:t>
            </w:r>
            <w:r w:rsidR="00866325" w:rsidRPr="00866325">
              <w:rPr>
                <w:rFonts w:eastAsia="Calibri"/>
                <w:szCs w:val="28"/>
                <w:u w:val="single"/>
              </w:rPr>
              <w:t>Перевозчики, осуществляющие перевозки по межмуниципальным (пригородным и междугородным) маршрутам регулярных пассажирских перевозок автомобильным транспортом и пригородным маршрутам регулярных пассажирских перевозок железнодорожным транспортом</w:t>
            </w:r>
            <w:r w:rsidR="00213309" w:rsidRPr="00022791">
              <w:rPr>
                <w:rFonts w:eastAsia="Calibri"/>
                <w:szCs w:val="28"/>
                <w:u w:val="single"/>
              </w:rPr>
              <w:t xml:space="preserve">; </w:t>
            </w:r>
          </w:p>
        </w:tc>
        <w:tc>
          <w:tcPr>
            <w:tcW w:w="3543" w:type="dxa"/>
            <w:gridSpan w:val="5"/>
          </w:tcPr>
          <w:p w:rsidR="002649C1" w:rsidRDefault="002649C1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11.2. Описание новых или изменени</w:t>
            </w:r>
            <w:r w:rsidR="001A2E06" w:rsidRPr="00E87E10">
              <w:rPr>
                <w:szCs w:val="28"/>
              </w:rPr>
              <w:t>е</w:t>
            </w:r>
            <w:r w:rsidRPr="00E87E10">
              <w:rPr>
                <w:szCs w:val="28"/>
              </w:rPr>
              <w:t xml:space="preserve"> содержания существующих обязанностей и ограничений:</w:t>
            </w:r>
          </w:p>
          <w:p w:rsidR="00213309" w:rsidRDefault="00213309" w:rsidP="00664A2B">
            <w:pPr>
              <w:rPr>
                <w:szCs w:val="28"/>
              </w:rPr>
            </w:pPr>
          </w:p>
          <w:p w:rsidR="0058781F" w:rsidRPr="0058781F" w:rsidRDefault="0058781F" w:rsidP="00664A2B">
            <w:pPr>
              <w:rPr>
                <w:szCs w:val="28"/>
                <w:u w:val="single"/>
              </w:rPr>
            </w:pPr>
            <w:r w:rsidRPr="0058781F">
              <w:rPr>
                <w:szCs w:val="28"/>
                <w:u w:val="single"/>
              </w:rPr>
              <w:t>Новых и изменяемых обязанностей и ограничений не предусматривается.</w:t>
            </w:r>
          </w:p>
          <w:p w:rsidR="0058781F" w:rsidRDefault="0058781F" w:rsidP="00664A2B">
            <w:pPr>
              <w:rPr>
                <w:szCs w:val="28"/>
              </w:rPr>
            </w:pPr>
          </w:p>
          <w:p w:rsidR="0058781F" w:rsidRPr="0058781F" w:rsidRDefault="0058781F" w:rsidP="00664A2B">
            <w:pPr>
              <w:rPr>
                <w:szCs w:val="28"/>
                <w:u w:val="single"/>
              </w:rPr>
            </w:pPr>
            <w:r w:rsidRPr="0058781F">
              <w:rPr>
                <w:szCs w:val="28"/>
                <w:u w:val="single"/>
              </w:rPr>
              <w:t>Проектом акта предоставляется возможность для подачи сведений об отнесении к маршрутам с малым пассажиропотокам, формы и перечень которых планируется утвердить дополнительно.</w:t>
            </w:r>
          </w:p>
          <w:p w:rsidR="00213309" w:rsidRPr="00E87E10" w:rsidRDefault="00213309" w:rsidP="0058781F">
            <w:pPr>
              <w:rPr>
                <w:szCs w:val="28"/>
              </w:rPr>
            </w:pPr>
          </w:p>
        </w:tc>
        <w:tc>
          <w:tcPr>
            <w:tcW w:w="3119" w:type="dxa"/>
            <w:gridSpan w:val="5"/>
          </w:tcPr>
          <w:p w:rsidR="002649C1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11.3. </w:t>
            </w:r>
            <w:r w:rsidR="001A2E06" w:rsidRPr="00E87E10">
              <w:rPr>
                <w:szCs w:val="28"/>
              </w:rPr>
              <w:t>О</w:t>
            </w:r>
            <w:r w:rsidRPr="00E87E10">
              <w:rPr>
                <w:szCs w:val="28"/>
              </w:rPr>
              <w:t xml:space="preserve">писание и оценка видов расходов (выгод): </w:t>
            </w:r>
          </w:p>
          <w:p w:rsidR="00213309" w:rsidRDefault="00AB224C" w:rsidP="002649C1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1. У перевозчиков появляется в</w:t>
            </w:r>
            <w:r w:rsidR="00AF4E15" w:rsidRPr="00AF4E15">
              <w:rPr>
                <w:szCs w:val="28"/>
                <w:u w:val="single"/>
              </w:rPr>
              <w:t>озможность обслуживания маршрутов с низкими экономическими показателями на безубыточной основе</w:t>
            </w:r>
            <w:r>
              <w:rPr>
                <w:szCs w:val="28"/>
                <w:u w:val="single"/>
              </w:rPr>
              <w:t>.</w:t>
            </w:r>
          </w:p>
          <w:p w:rsidR="002674A3" w:rsidRPr="00AF4E15" w:rsidRDefault="002674A3" w:rsidP="002649C1">
            <w:pPr>
              <w:rPr>
                <w:szCs w:val="28"/>
                <w:u w:val="single"/>
              </w:rPr>
            </w:pPr>
            <w:bookmarkStart w:id="0" w:name="_GoBack"/>
            <w:bookmarkEnd w:id="0"/>
          </w:p>
          <w:p w:rsidR="00AB224C" w:rsidRPr="007377F8" w:rsidRDefault="0058781F" w:rsidP="007377F8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</w:t>
            </w:r>
            <w:r w:rsidR="00AB224C">
              <w:rPr>
                <w:szCs w:val="28"/>
                <w:u w:val="single"/>
              </w:rPr>
              <w:t xml:space="preserve">. </w:t>
            </w:r>
            <w:r w:rsidR="005D5A19">
              <w:rPr>
                <w:szCs w:val="28"/>
                <w:u w:val="single"/>
              </w:rPr>
              <w:t xml:space="preserve">В качестве затрат предполагаются минимальные канцелярские затраты на подготовку документов на предоставляемые </w:t>
            </w:r>
            <w:r w:rsidR="007377F8">
              <w:rPr>
                <w:szCs w:val="28"/>
                <w:u w:val="single"/>
              </w:rPr>
              <w:t>сведений</w:t>
            </w:r>
            <w:r w:rsidR="00AB224C">
              <w:rPr>
                <w:szCs w:val="28"/>
                <w:u w:val="single"/>
              </w:rPr>
              <w:t>.</w:t>
            </w:r>
          </w:p>
        </w:tc>
      </w:tr>
      <w:tr w:rsidR="00B80BCA" w:rsidRPr="00030900" w:rsidTr="005D5A19">
        <w:tc>
          <w:tcPr>
            <w:tcW w:w="675" w:type="dxa"/>
          </w:tcPr>
          <w:p w:rsidR="00B80BCA" w:rsidRPr="00030900" w:rsidRDefault="00B80BCA" w:rsidP="000454A5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12.</w:t>
            </w:r>
          </w:p>
        </w:tc>
        <w:tc>
          <w:tcPr>
            <w:tcW w:w="9356" w:type="dxa"/>
            <w:gridSpan w:val="12"/>
          </w:tcPr>
          <w:p w:rsidR="00AB7DFF" w:rsidRPr="00AB7DFF" w:rsidRDefault="00B80BCA" w:rsidP="00AB7DFF">
            <w:pPr>
              <w:rPr>
                <w:szCs w:val="28"/>
              </w:rPr>
            </w:pPr>
            <w:r w:rsidRPr="00030900">
              <w:rPr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E87E10" w:rsidTr="005D5A19">
        <w:tc>
          <w:tcPr>
            <w:tcW w:w="10031" w:type="dxa"/>
            <w:gridSpan w:val="13"/>
          </w:tcPr>
          <w:p w:rsidR="00B80BCA" w:rsidRPr="007377F8" w:rsidRDefault="00B80BCA" w:rsidP="00FF2044">
            <w:pPr>
              <w:rPr>
                <w:szCs w:val="28"/>
                <w:u w:val="single"/>
              </w:rPr>
            </w:pPr>
            <w:r w:rsidRPr="00E87E10">
              <w:rPr>
                <w:szCs w:val="28"/>
              </w:rPr>
              <w:t>12.1.</w:t>
            </w:r>
            <w:r w:rsidR="00AB7DFF">
              <w:rPr>
                <w:szCs w:val="28"/>
              </w:rPr>
              <w:t xml:space="preserve"> </w:t>
            </w:r>
            <w:r w:rsidR="00AB7DFF" w:rsidRPr="00AB7DFF">
              <w:rPr>
                <w:szCs w:val="28"/>
                <w:u w:val="single"/>
              </w:rPr>
              <w:t>Оказывает положительное влияние на конкурентную среду</w:t>
            </w:r>
            <w:r w:rsidR="00BF6537">
              <w:rPr>
                <w:szCs w:val="28"/>
                <w:u w:val="single"/>
              </w:rPr>
              <w:t xml:space="preserve">. </w:t>
            </w:r>
            <w:r w:rsidR="00BF6537">
              <w:rPr>
                <w:szCs w:val="28"/>
                <w:u w:val="single"/>
              </w:rPr>
              <w:br/>
              <w:t xml:space="preserve">Степень влияния - </w:t>
            </w:r>
            <w:r w:rsidR="007377F8">
              <w:rPr>
                <w:szCs w:val="28"/>
                <w:u w:val="single"/>
              </w:rPr>
              <w:t>низкая</w:t>
            </w:r>
            <w:r w:rsidR="00905FB0">
              <w:rPr>
                <w:szCs w:val="28"/>
                <w:u w:val="single"/>
              </w:rPr>
              <w:t xml:space="preserve">. </w:t>
            </w:r>
            <w:r w:rsidR="00BF6537">
              <w:rPr>
                <w:szCs w:val="28"/>
                <w:u w:val="single"/>
              </w:rPr>
              <w:br/>
            </w:r>
            <w:r w:rsidR="00FF2044" w:rsidRPr="00FF2044">
              <w:rPr>
                <w:szCs w:val="28"/>
                <w:u w:val="single"/>
              </w:rPr>
              <w:t xml:space="preserve">Реализация </w:t>
            </w:r>
            <w:r w:rsidR="007377F8">
              <w:rPr>
                <w:szCs w:val="28"/>
                <w:u w:val="single"/>
              </w:rPr>
              <w:t xml:space="preserve">положений порядка </w:t>
            </w:r>
            <w:r w:rsidR="00724A6A">
              <w:rPr>
                <w:szCs w:val="28"/>
                <w:u w:val="single"/>
              </w:rPr>
              <w:t>п</w:t>
            </w:r>
            <w:r w:rsidR="00FB676E">
              <w:rPr>
                <w:szCs w:val="28"/>
                <w:u w:val="single"/>
              </w:rPr>
              <w:t>овышает транспортную доступность</w:t>
            </w:r>
            <w:r w:rsidR="00FA13D6">
              <w:rPr>
                <w:szCs w:val="28"/>
                <w:u w:val="single"/>
              </w:rPr>
              <w:t xml:space="preserve"> населения</w:t>
            </w:r>
            <w:r w:rsidR="007377F8">
              <w:rPr>
                <w:szCs w:val="28"/>
                <w:u w:val="single"/>
              </w:rPr>
              <w:t>.</w:t>
            </w:r>
          </w:p>
        </w:tc>
      </w:tr>
      <w:tr w:rsidR="00B80BCA" w:rsidRPr="00E87E10" w:rsidTr="005D5A19">
        <w:tc>
          <w:tcPr>
            <w:tcW w:w="10031" w:type="dxa"/>
            <w:gridSpan w:val="13"/>
          </w:tcPr>
          <w:p w:rsidR="00B80BCA" w:rsidRPr="00E87E10" w:rsidRDefault="00B80BCA" w:rsidP="000454A5">
            <w:pPr>
              <w:pStyle w:val="af2"/>
            </w:pPr>
            <w:r w:rsidRPr="00E87E10">
              <w:lastRenderedPageBreak/>
              <w:t>12.2. Источники данных:</w:t>
            </w:r>
          </w:p>
          <w:p w:rsidR="00B80BCA" w:rsidRPr="00D56AD2" w:rsidRDefault="007377F8" w:rsidP="00FB676E">
            <w:pPr>
              <w:rPr>
                <w:szCs w:val="28"/>
                <w:u w:val="single"/>
              </w:rPr>
            </w:pPr>
            <w:r w:rsidRPr="007377F8">
              <w:rPr>
                <w:szCs w:val="28"/>
                <w:u w:val="single"/>
              </w:rPr>
              <w:t>Научно-исследовательская работа «Исследование пассажиропотока, формирование оптимальной маршрутной сети регулярного междугороднего пассажирского транспорта (автобус, железнодорожный транспорт)»</w:t>
            </w:r>
          </w:p>
        </w:tc>
      </w:tr>
      <w:tr w:rsidR="00B80BCA" w:rsidRPr="00030900" w:rsidTr="005D5A19">
        <w:tc>
          <w:tcPr>
            <w:tcW w:w="675" w:type="dxa"/>
          </w:tcPr>
          <w:p w:rsidR="00B80BCA" w:rsidRPr="00030900" w:rsidRDefault="00B80BC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9356" w:type="dxa"/>
            <w:gridSpan w:val="12"/>
          </w:tcPr>
          <w:p w:rsidR="007757F3" w:rsidRPr="00030900" w:rsidRDefault="00B80BCA" w:rsidP="007757F3">
            <w:pPr>
              <w:rPr>
                <w:szCs w:val="28"/>
              </w:rPr>
            </w:pPr>
            <w:r w:rsidRPr="00030900">
              <w:rPr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A17FA" w:rsidRPr="00E87E10" w:rsidTr="00683125">
        <w:tc>
          <w:tcPr>
            <w:tcW w:w="3227" w:type="dxa"/>
            <w:gridSpan w:val="2"/>
          </w:tcPr>
          <w:p w:rsidR="007A17FA" w:rsidRPr="00E87E10" w:rsidRDefault="007A17FA" w:rsidP="005B52DC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 xml:space="preserve">Риски решения проблемы </w:t>
            </w:r>
            <w:r w:rsidR="00E86CA8">
              <w:rPr>
                <w:szCs w:val="28"/>
              </w:rPr>
              <w:t>п</w:t>
            </w:r>
            <w:r w:rsidRPr="00E87E10">
              <w:rPr>
                <w:szCs w:val="28"/>
              </w:rPr>
              <w:t>редложенным способом и риски негативных последствий:</w:t>
            </w:r>
          </w:p>
        </w:tc>
        <w:tc>
          <w:tcPr>
            <w:tcW w:w="1984" w:type="dxa"/>
            <w:gridSpan w:val="4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3261" w:type="dxa"/>
            <w:gridSpan w:val="5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1559" w:type="dxa"/>
            <w:gridSpan w:val="2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.4. Степень контроля рисков:</w:t>
            </w:r>
          </w:p>
        </w:tc>
      </w:tr>
      <w:tr w:rsidR="007A17FA" w:rsidRPr="00E87E10" w:rsidTr="00683125">
        <w:tc>
          <w:tcPr>
            <w:tcW w:w="3227" w:type="dxa"/>
            <w:gridSpan w:val="2"/>
          </w:tcPr>
          <w:p w:rsidR="002A3B26" w:rsidRPr="007C4125" w:rsidRDefault="007377F8" w:rsidP="007C4125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вероятном отсутствии </w:t>
            </w:r>
            <w:r w:rsidR="00321B04">
              <w:rPr>
                <w:szCs w:val="28"/>
                <w:u w:val="single"/>
              </w:rPr>
              <w:t>инициатив по отнесению маршрутов к маршрутам с малым пассажиропотокам со стороны перевозчиков</w:t>
            </w:r>
          </w:p>
        </w:tc>
        <w:tc>
          <w:tcPr>
            <w:tcW w:w="1984" w:type="dxa"/>
            <w:gridSpan w:val="4"/>
          </w:tcPr>
          <w:p w:rsidR="007A17FA" w:rsidRPr="00E87E10" w:rsidRDefault="009E59A8" w:rsidP="007A17FA">
            <w:pPr>
              <w:rPr>
                <w:szCs w:val="28"/>
              </w:rPr>
            </w:pPr>
            <w:r>
              <w:rPr>
                <w:szCs w:val="28"/>
              </w:rPr>
              <w:t>маловероятно</w:t>
            </w:r>
          </w:p>
        </w:tc>
        <w:tc>
          <w:tcPr>
            <w:tcW w:w="3261" w:type="dxa"/>
            <w:gridSpan w:val="5"/>
          </w:tcPr>
          <w:p w:rsidR="007A17FA" w:rsidRDefault="009E59A8" w:rsidP="007A17FA">
            <w:pPr>
              <w:rPr>
                <w:szCs w:val="28"/>
              </w:rPr>
            </w:pPr>
            <w:r>
              <w:rPr>
                <w:szCs w:val="28"/>
              </w:rPr>
              <w:t>Дополнительное информирование</w:t>
            </w:r>
            <w:r w:rsidR="00F112DD">
              <w:rPr>
                <w:szCs w:val="28"/>
              </w:rPr>
              <w:t xml:space="preserve"> </w:t>
            </w:r>
            <w:r w:rsidR="00321B04">
              <w:rPr>
                <w:szCs w:val="28"/>
              </w:rPr>
              <w:t>перевозчиков</w:t>
            </w:r>
            <w:r w:rsidR="00F112DD">
              <w:rPr>
                <w:szCs w:val="28"/>
              </w:rPr>
              <w:t>.</w:t>
            </w:r>
          </w:p>
          <w:p w:rsidR="009E59A8" w:rsidRPr="00E87E10" w:rsidRDefault="00F112DD" w:rsidP="00321B04">
            <w:pPr>
              <w:rPr>
                <w:szCs w:val="28"/>
              </w:rPr>
            </w:pPr>
            <w:r>
              <w:rPr>
                <w:szCs w:val="28"/>
              </w:rPr>
              <w:t xml:space="preserve">Крайняя мера </w:t>
            </w:r>
            <w:r w:rsidR="00683125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683125">
              <w:rPr>
                <w:szCs w:val="28"/>
              </w:rPr>
              <w:t xml:space="preserve">возможна </w:t>
            </w:r>
            <w:r w:rsidR="009E59A8">
              <w:rPr>
                <w:szCs w:val="28"/>
              </w:rPr>
              <w:t xml:space="preserve">отмена </w:t>
            </w:r>
            <w:r w:rsidR="00321B04">
              <w:rPr>
                <w:szCs w:val="28"/>
              </w:rPr>
              <w:t>расписаний</w:t>
            </w:r>
            <w:r w:rsidR="009E59A8">
              <w:rPr>
                <w:szCs w:val="28"/>
              </w:rPr>
              <w:t xml:space="preserve"> и субсидий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F112DD" w:rsidRPr="00E87E10" w:rsidRDefault="00F112DD" w:rsidP="007A17F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E59A8">
              <w:rPr>
                <w:szCs w:val="28"/>
              </w:rPr>
              <w:t>ысокая</w:t>
            </w:r>
          </w:p>
        </w:tc>
      </w:tr>
      <w:tr w:rsidR="007A17FA" w:rsidRPr="00030900" w:rsidTr="005D5A19">
        <w:tc>
          <w:tcPr>
            <w:tcW w:w="675" w:type="dxa"/>
          </w:tcPr>
          <w:p w:rsidR="007A17FA" w:rsidRPr="00030900" w:rsidRDefault="007A17F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</w:t>
            </w:r>
            <w:r w:rsidR="00B80BCA" w:rsidRPr="00030900">
              <w:rPr>
                <w:szCs w:val="28"/>
              </w:rPr>
              <w:t>4</w:t>
            </w:r>
            <w:r w:rsidRPr="00030900">
              <w:rPr>
                <w:szCs w:val="28"/>
              </w:rPr>
              <w:t>.</w:t>
            </w:r>
          </w:p>
        </w:tc>
        <w:tc>
          <w:tcPr>
            <w:tcW w:w="9356" w:type="dxa"/>
            <w:gridSpan w:val="12"/>
          </w:tcPr>
          <w:p w:rsidR="007A17FA" w:rsidRPr="00030900" w:rsidRDefault="007A17F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E87E10" w:rsidTr="005B52DC">
        <w:tc>
          <w:tcPr>
            <w:tcW w:w="3227" w:type="dxa"/>
            <w:gridSpan w:val="2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2"/>
          </w:tcPr>
          <w:p w:rsidR="007A17FA" w:rsidRPr="00E87E10" w:rsidRDefault="007A17FA" w:rsidP="00705DE5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 xml:space="preserve">.2. Сроки </w:t>
            </w:r>
          </w:p>
        </w:tc>
        <w:tc>
          <w:tcPr>
            <w:tcW w:w="2552" w:type="dxa"/>
            <w:gridSpan w:val="6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1417" w:type="dxa"/>
            <w:gridSpan w:val="2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.4. Объем финансирования</w:t>
            </w:r>
          </w:p>
        </w:tc>
        <w:tc>
          <w:tcPr>
            <w:tcW w:w="1418" w:type="dxa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.5. Источник финансирования</w:t>
            </w:r>
          </w:p>
        </w:tc>
      </w:tr>
      <w:tr w:rsidR="007A17FA" w:rsidRPr="00E87E10" w:rsidTr="005B52DC">
        <w:tc>
          <w:tcPr>
            <w:tcW w:w="3227" w:type="dxa"/>
            <w:gridSpan w:val="2"/>
          </w:tcPr>
          <w:p w:rsidR="007A17FA" w:rsidRDefault="00453FCE" w:rsidP="00453FCE">
            <w:pPr>
              <w:rPr>
                <w:szCs w:val="28"/>
                <w:u w:val="single"/>
              </w:rPr>
            </w:pPr>
            <w:r w:rsidRPr="00453FCE">
              <w:rPr>
                <w:szCs w:val="28"/>
                <w:u w:val="single"/>
              </w:rPr>
              <w:t>Размещение представленного Порядка на официальном сайте Министерства транспорта и связи Свердловской области</w:t>
            </w:r>
            <w:r w:rsidR="007757F3">
              <w:rPr>
                <w:szCs w:val="28"/>
                <w:u w:val="single"/>
              </w:rPr>
              <w:t>,</w:t>
            </w:r>
            <w:r w:rsidR="00FE7907">
              <w:rPr>
                <w:szCs w:val="28"/>
                <w:u w:val="single"/>
              </w:rPr>
              <w:t xml:space="preserve"> размещение в Областной газете</w:t>
            </w:r>
            <w:r w:rsidR="005D6913">
              <w:rPr>
                <w:szCs w:val="28"/>
                <w:u w:val="single"/>
              </w:rPr>
              <w:t xml:space="preserve"> и на </w:t>
            </w:r>
            <w:r w:rsidR="00064B9B">
              <w:rPr>
                <w:szCs w:val="28"/>
                <w:u w:val="single"/>
              </w:rPr>
              <w:t xml:space="preserve">официальном </w:t>
            </w:r>
            <w:r w:rsidR="005D6913">
              <w:rPr>
                <w:szCs w:val="28"/>
                <w:u w:val="single"/>
              </w:rPr>
              <w:t xml:space="preserve">интернет </w:t>
            </w:r>
            <w:r w:rsidR="00064B9B">
              <w:rPr>
                <w:szCs w:val="28"/>
                <w:u w:val="single"/>
              </w:rPr>
              <w:t>–</w:t>
            </w:r>
            <w:r w:rsidR="005D6913">
              <w:rPr>
                <w:szCs w:val="28"/>
                <w:u w:val="single"/>
              </w:rPr>
              <w:t>портале</w:t>
            </w:r>
            <w:r w:rsidR="00064B9B">
              <w:rPr>
                <w:szCs w:val="28"/>
                <w:u w:val="single"/>
              </w:rPr>
              <w:t xml:space="preserve"> правовой информации Свердловской области</w:t>
            </w:r>
          </w:p>
          <w:p w:rsidR="00FE7907" w:rsidRPr="007757F3" w:rsidRDefault="00FE7907" w:rsidP="00FE7907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  <w:lang w:val="en-US"/>
              </w:rPr>
              <w:t>www</w:t>
            </w:r>
            <w:r w:rsidRPr="007757F3">
              <w:rPr>
                <w:szCs w:val="28"/>
                <w:u w:val="single"/>
              </w:rPr>
              <w:t xml:space="preserve">. </w:t>
            </w:r>
            <w:r>
              <w:rPr>
                <w:szCs w:val="28"/>
                <w:u w:val="single"/>
                <w:lang w:val="en-US"/>
              </w:rPr>
              <w:t>pravo</w:t>
            </w:r>
            <w:r w:rsidRPr="007757F3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  <w:lang w:val="en-US"/>
              </w:rPr>
              <w:t>gov</w:t>
            </w:r>
            <w:r w:rsidRPr="007757F3">
              <w:rPr>
                <w:szCs w:val="28"/>
                <w:u w:val="single"/>
              </w:rPr>
              <w:t>66.</w:t>
            </w:r>
            <w:r>
              <w:rPr>
                <w:szCs w:val="28"/>
                <w:u w:val="single"/>
                <w:lang w:val="en-US"/>
              </w:rPr>
              <w:t>ru</w:t>
            </w:r>
          </w:p>
        </w:tc>
        <w:tc>
          <w:tcPr>
            <w:tcW w:w="1417" w:type="dxa"/>
            <w:gridSpan w:val="2"/>
          </w:tcPr>
          <w:p w:rsidR="007A17FA" w:rsidRPr="00FB676E" w:rsidRDefault="000C3329" w:rsidP="00453FCE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После </w:t>
            </w:r>
            <w:r w:rsidR="00453FCE">
              <w:rPr>
                <w:szCs w:val="28"/>
                <w:u w:val="single"/>
              </w:rPr>
              <w:t>утверждения</w:t>
            </w:r>
            <w:r>
              <w:rPr>
                <w:szCs w:val="28"/>
                <w:u w:val="single"/>
              </w:rPr>
              <w:t xml:space="preserve"> предлагаемого проекта Порядка</w:t>
            </w:r>
          </w:p>
        </w:tc>
        <w:tc>
          <w:tcPr>
            <w:tcW w:w="2552" w:type="dxa"/>
            <w:gridSpan w:val="6"/>
          </w:tcPr>
          <w:p w:rsidR="007A17FA" w:rsidRPr="00FB676E" w:rsidRDefault="00453FCE" w:rsidP="00321B04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Информирование субъектов предпринимательской деятельности о</w:t>
            </w:r>
            <w:r w:rsidR="00321B04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принят</w:t>
            </w:r>
            <w:r w:rsidR="00321B04">
              <w:rPr>
                <w:szCs w:val="28"/>
                <w:u w:val="single"/>
              </w:rPr>
              <w:t>ом Порядке</w:t>
            </w:r>
          </w:p>
        </w:tc>
        <w:tc>
          <w:tcPr>
            <w:tcW w:w="1417" w:type="dxa"/>
            <w:gridSpan w:val="2"/>
          </w:tcPr>
          <w:p w:rsidR="007A17FA" w:rsidRPr="00027283" w:rsidRDefault="00453FCE" w:rsidP="007A17FA">
            <w:pPr>
              <w:rPr>
                <w:szCs w:val="28"/>
                <w:u w:val="single"/>
              </w:rPr>
            </w:pPr>
            <w:r w:rsidRPr="00027283">
              <w:rPr>
                <w:szCs w:val="28"/>
                <w:u w:val="single"/>
              </w:rPr>
              <w:t xml:space="preserve">Не предусмотрен </w:t>
            </w:r>
          </w:p>
        </w:tc>
        <w:tc>
          <w:tcPr>
            <w:tcW w:w="1418" w:type="dxa"/>
          </w:tcPr>
          <w:p w:rsidR="007A17FA" w:rsidRPr="00421083" w:rsidRDefault="00453FCE" w:rsidP="0042108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 предусмотрен</w:t>
            </w:r>
            <w:r w:rsidR="00FB676E" w:rsidRPr="00421083">
              <w:rPr>
                <w:szCs w:val="28"/>
                <w:u w:val="single"/>
              </w:rPr>
              <w:t xml:space="preserve"> </w:t>
            </w:r>
          </w:p>
        </w:tc>
      </w:tr>
      <w:tr w:rsidR="007A17FA" w:rsidRPr="00030900" w:rsidTr="005D5A19">
        <w:tc>
          <w:tcPr>
            <w:tcW w:w="675" w:type="dxa"/>
          </w:tcPr>
          <w:p w:rsidR="007A17FA" w:rsidRPr="00030900" w:rsidRDefault="00123D6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</w:t>
            </w:r>
            <w:r w:rsidR="00B80BCA" w:rsidRPr="00030900">
              <w:rPr>
                <w:szCs w:val="28"/>
              </w:rPr>
              <w:t>5</w:t>
            </w:r>
            <w:r w:rsidRPr="00030900">
              <w:rPr>
                <w:szCs w:val="28"/>
              </w:rPr>
              <w:t xml:space="preserve">. </w:t>
            </w:r>
          </w:p>
        </w:tc>
        <w:tc>
          <w:tcPr>
            <w:tcW w:w="9356" w:type="dxa"/>
            <w:gridSpan w:val="12"/>
          </w:tcPr>
          <w:p w:rsidR="007A17FA" w:rsidRPr="00030900" w:rsidRDefault="00123D6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RPr="00E87E10" w:rsidTr="005D5A19">
        <w:tc>
          <w:tcPr>
            <w:tcW w:w="10031" w:type="dxa"/>
            <w:gridSpan w:val="13"/>
          </w:tcPr>
          <w:p w:rsidR="007757F3" w:rsidRPr="00E87E10" w:rsidRDefault="00123D6A" w:rsidP="00321B04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t>1</w:t>
            </w:r>
            <w:r w:rsidR="00B80BCA" w:rsidRPr="00E87E10">
              <w:rPr>
                <w:spacing w:val="-8"/>
                <w:szCs w:val="28"/>
              </w:rPr>
              <w:t>5</w:t>
            </w:r>
            <w:r w:rsidRPr="00E87E10">
              <w:rPr>
                <w:spacing w:val="-8"/>
                <w:szCs w:val="28"/>
              </w:rPr>
              <w:t xml:space="preserve">.1. Предполагаемая дата вступления в силу проекта акта: </w:t>
            </w:r>
            <w:r w:rsidR="00027283">
              <w:rPr>
                <w:spacing w:val="-8"/>
                <w:szCs w:val="28"/>
              </w:rPr>
              <w:t xml:space="preserve">с </w:t>
            </w:r>
            <w:r w:rsidR="00421083" w:rsidRPr="00421083">
              <w:rPr>
                <w:szCs w:val="28"/>
                <w:u w:val="single"/>
              </w:rPr>
              <w:t>01</w:t>
            </w:r>
            <w:r w:rsidR="00027283">
              <w:rPr>
                <w:szCs w:val="28"/>
                <w:u w:val="single"/>
              </w:rPr>
              <w:t xml:space="preserve"> </w:t>
            </w:r>
            <w:r w:rsidR="00321B04">
              <w:rPr>
                <w:szCs w:val="28"/>
                <w:u w:val="single"/>
              </w:rPr>
              <w:t>сентября</w:t>
            </w:r>
            <w:r w:rsidR="00027283">
              <w:rPr>
                <w:szCs w:val="28"/>
                <w:u w:val="single"/>
              </w:rPr>
              <w:t xml:space="preserve"> </w:t>
            </w:r>
            <w:r w:rsidRPr="00421083">
              <w:rPr>
                <w:szCs w:val="28"/>
                <w:u w:val="single"/>
              </w:rPr>
              <w:t>20</w:t>
            </w:r>
            <w:r w:rsidR="00421083" w:rsidRPr="00421083">
              <w:rPr>
                <w:szCs w:val="28"/>
                <w:u w:val="single"/>
              </w:rPr>
              <w:t>15</w:t>
            </w:r>
            <w:r w:rsidR="00027283">
              <w:rPr>
                <w:szCs w:val="28"/>
                <w:u w:val="single"/>
              </w:rPr>
              <w:t xml:space="preserve"> года</w:t>
            </w:r>
          </w:p>
        </w:tc>
      </w:tr>
      <w:tr w:rsidR="00123D6A" w:rsidRPr="00E87E10" w:rsidTr="005D5A19">
        <w:tc>
          <w:tcPr>
            <w:tcW w:w="5068" w:type="dxa"/>
            <w:gridSpan w:val="5"/>
          </w:tcPr>
          <w:p w:rsidR="00123D6A" w:rsidRPr="00E87E10" w:rsidRDefault="00123D6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 xml:space="preserve">.2. Необходимость установления </w:t>
            </w:r>
            <w:r w:rsidRPr="00E87E10">
              <w:rPr>
                <w:szCs w:val="28"/>
              </w:rPr>
              <w:lastRenderedPageBreak/>
              <w:t xml:space="preserve">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4963" w:type="dxa"/>
            <w:gridSpan w:val="8"/>
          </w:tcPr>
          <w:p w:rsidR="00123D6A" w:rsidRPr="00E87E10" w:rsidRDefault="00123D6A" w:rsidP="00027283">
            <w:pPr>
              <w:jc w:val="center"/>
              <w:outlineLvl w:val="1"/>
              <w:rPr>
                <w:szCs w:val="28"/>
              </w:rPr>
            </w:pPr>
            <w:r w:rsidRPr="00421083">
              <w:rPr>
                <w:szCs w:val="28"/>
                <w:u w:val="single"/>
              </w:rPr>
              <w:lastRenderedPageBreak/>
              <w:t>Нет</w:t>
            </w:r>
            <w:r w:rsidRPr="00E87E10">
              <w:rPr>
                <w:szCs w:val="28"/>
              </w:rPr>
              <w:t xml:space="preserve">/Да (с указанием срока в днях с </w:t>
            </w:r>
            <w:r w:rsidRPr="00E87E10">
              <w:rPr>
                <w:szCs w:val="28"/>
              </w:rPr>
              <w:lastRenderedPageBreak/>
              <w:t>момента принятия проекта нормативного правового акта)</w:t>
            </w:r>
          </w:p>
        </w:tc>
      </w:tr>
      <w:tr w:rsidR="00123D6A" w:rsidRPr="00E87E10" w:rsidTr="005D5A19">
        <w:tc>
          <w:tcPr>
            <w:tcW w:w="5068" w:type="dxa"/>
            <w:gridSpan w:val="5"/>
          </w:tcPr>
          <w:p w:rsidR="00123D6A" w:rsidRPr="00E87E10" w:rsidRDefault="00123D6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63" w:type="dxa"/>
            <w:gridSpan w:val="8"/>
          </w:tcPr>
          <w:p w:rsidR="00123D6A" w:rsidRPr="00E87E10" w:rsidRDefault="00123D6A" w:rsidP="00027283">
            <w:pPr>
              <w:jc w:val="center"/>
              <w:outlineLvl w:val="1"/>
              <w:rPr>
                <w:b/>
                <w:szCs w:val="28"/>
              </w:rPr>
            </w:pPr>
            <w:r w:rsidRPr="00421083">
              <w:rPr>
                <w:szCs w:val="28"/>
                <w:u w:val="single"/>
              </w:rPr>
              <w:t>Нет</w:t>
            </w:r>
            <w:r w:rsidRPr="00E87E10">
              <w:rPr>
                <w:szCs w:val="28"/>
              </w:rPr>
              <w:t>/Да (с указанием срока в днях с момента принятия проекта нормативного правового акта)</w:t>
            </w:r>
          </w:p>
        </w:tc>
      </w:tr>
      <w:tr w:rsidR="00123D6A" w:rsidRPr="00E87E10" w:rsidTr="005D5A19">
        <w:tc>
          <w:tcPr>
            <w:tcW w:w="10031" w:type="dxa"/>
            <w:gridSpan w:val="13"/>
          </w:tcPr>
          <w:p w:rsidR="00123D6A" w:rsidRPr="00E87E10" w:rsidRDefault="00123D6A" w:rsidP="00123D6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B4502F" w:rsidRPr="00B4502F" w:rsidRDefault="007757F3" w:rsidP="00B4502F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Необходимости в установлении переходного периода не имеется.</w:t>
            </w:r>
          </w:p>
        </w:tc>
      </w:tr>
    </w:tbl>
    <w:p w:rsidR="00623BD1" w:rsidRDefault="00623BD1" w:rsidP="00321B04">
      <w:pPr>
        <w:ind w:left="5387"/>
        <w:rPr>
          <w:szCs w:val="28"/>
        </w:rPr>
      </w:pPr>
    </w:p>
    <w:sectPr w:rsidR="00623BD1" w:rsidSect="007757F3">
      <w:headerReference w:type="default" r:id="rId9"/>
      <w:pgSz w:w="11906" w:h="16838"/>
      <w:pgMar w:top="709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D7" w:rsidRDefault="00DD1BD7" w:rsidP="00335404">
      <w:r>
        <w:separator/>
      </w:r>
    </w:p>
  </w:endnote>
  <w:endnote w:type="continuationSeparator" w:id="0">
    <w:p w:rsidR="00DD1BD7" w:rsidRDefault="00DD1BD7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D7" w:rsidRDefault="00DD1BD7" w:rsidP="00335404">
      <w:r>
        <w:separator/>
      </w:r>
    </w:p>
  </w:footnote>
  <w:footnote w:type="continuationSeparator" w:id="0">
    <w:p w:rsidR="00DD1BD7" w:rsidRDefault="00DD1BD7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0C3329" w:rsidRDefault="000C33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3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3329" w:rsidRDefault="000C33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32B008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7F1030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A532C3"/>
    <w:multiLevelType w:val="hybridMultilevel"/>
    <w:tmpl w:val="F7B21A00"/>
    <w:lvl w:ilvl="0" w:tplc="0AF4898A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8"/>
  </w:num>
  <w:num w:numId="5">
    <w:abstractNumId w:val="12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32"/>
  </w:num>
  <w:num w:numId="11">
    <w:abstractNumId w:val="16"/>
  </w:num>
  <w:num w:numId="12">
    <w:abstractNumId w:val="23"/>
  </w:num>
  <w:num w:numId="13">
    <w:abstractNumId w:val="17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6"/>
  </w:num>
  <w:num w:numId="19">
    <w:abstractNumId w:val="25"/>
  </w:num>
  <w:num w:numId="20">
    <w:abstractNumId w:val="8"/>
  </w:num>
  <w:num w:numId="21">
    <w:abstractNumId w:val="5"/>
  </w:num>
  <w:num w:numId="22">
    <w:abstractNumId w:val="24"/>
  </w:num>
  <w:num w:numId="23">
    <w:abstractNumId w:val="0"/>
  </w:num>
  <w:num w:numId="24">
    <w:abstractNumId w:val="11"/>
  </w:num>
  <w:num w:numId="25">
    <w:abstractNumId w:val="2"/>
  </w:num>
  <w:num w:numId="26">
    <w:abstractNumId w:val="33"/>
  </w:num>
  <w:num w:numId="27">
    <w:abstractNumId w:val="9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2EFF"/>
    <w:rsid w:val="00013A09"/>
    <w:rsid w:val="00021367"/>
    <w:rsid w:val="00022791"/>
    <w:rsid w:val="000253B7"/>
    <w:rsid w:val="00027283"/>
    <w:rsid w:val="00030900"/>
    <w:rsid w:val="00037BD7"/>
    <w:rsid w:val="00040301"/>
    <w:rsid w:val="00044446"/>
    <w:rsid w:val="000454A5"/>
    <w:rsid w:val="00064B9B"/>
    <w:rsid w:val="00067A1A"/>
    <w:rsid w:val="00080820"/>
    <w:rsid w:val="00087C4D"/>
    <w:rsid w:val="000913FA"/>
    <w:rsid w:val="000A3BE4"/>
    <w:rsid w:val="000A63D2"/>
    <w:rsid w:val="000A75BE"/>
    <w:rsid w:val="000B3417"/>
    <w:rsid w:val="000C14AB"/>
    <w:rsid w:val="000C3329"/>
    <w:rsid w:val="000C39A2"/>
    <w:rsid w:val="000D26F9"/>
    <w:rsid w:val="000D39E8"/>
    <w:rsid w:val="000D3FA5"/>
    <w:rsid w:val="000D636A"/>
    <w:rsid w:val="000E683C"/>
    <w:rsid w:val="000F2770"/>
    <w:rsid w:val="000F2F88"/>
    <w:rsid w:val="000F4B50"/>
    <w:rsid w:val="000F57E4"/>
    <w:rsid w:val="00104B8F"/>
    <w:rsid w:val="00112E09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65436"/>
    <w:rsid w:val="00165ECF"/>
    <w:rsid w:val="00180B6F"/>
    <w:rsid w:val="00180F81"/>
    <w:rsid w:val="00185201"/>
    <w:rsid w:val="00186203"/>
    <w:rsid w:val="0019365B"/>
    <w:rsid w:val="001A1E9A"/>
    <w:rsid w:val="001A2E06"/>
    <w:rsid w:val="001A7464"/>
    <w:rsid w:val="001B25EE"/>
    <w:rsid w:val="001C18B2"/>
    <w:rsid w:val="001C6E37"/>
    <w:rsid w:val="001D2AC6"/>
    <w:rsid w:val="001D3C3A"/>
    <w:rsid w:val="001D4756"/>
    <w:rsid w:val="001E5A28"/>
    <w:rsid w:val="001F1EFC"/>
    <w:rsid w:val="001F6A42"/>
    <w:rsid w:val="00203594"/>
    <w:rsid w:val="002062AF"/>
    <w:rsid w:val="00206833"/>
    <w:rsid w:val="002071A4"/>
    <w:rsid w:val="00213309"/>
    <w:rsid w:val="00217742"/>
    <w:rsid w:val="002203F8"/>
    <w:rsid w:val="00223605"/>
    <w:rsid w:val="00223BB8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4A3"/>
    <w:rsid w:val="002674DF"/>
    <w:rsid w:val="002679C9"/>
    <w:rsid w:val="002766D4"/>
    <w:rsid w:val="00290F37"/>
    <w:rsid w:val="002A0D73"/>
    <w:rsid w:val="002A2B6A"/>
    <w:rsid w:val="002A3B26"/>
    <w:rsid w:val="002A3DCB"/>
    <w:rsid w:val="002B163F"/>
    <w:rsid w:val="002B4891"/>
    <w:rsid w:val="002C1EE2"/>
    <w:rsid w:val="002C29AD"/>
    <w:rsid w:val="002C6347"/>
    <w:rsid w:val="002D4BB0"/>
    <w:rsid w:val="002D6AA4"/>
    <w:rsid w:val="002F0315"/>
    <w:rsid w:val="002F2EB6"/>
    <w:rsid w:val="002F368C"/>
    <w:rsid w:val="00300A39"/>
    <w:rsid w:val="00300E45"/>
    <w:rsid w:val="0030167A"/>
    <w:rsid w:val="00302159"/>
    <w:rsid w:val="003025DC"/>
    <w:rsid w:val="00305340"/>
    <w:rsid w:val="00315385"/>
    <w:rsid w:val="00321B04"/>
    <w:rsid w:val="003256C3"/>
    <w:rsid w:val="003303DE"/>
    <w:rsid w:val="00331533"/>
    <w:rsid w:val="003323B1"/>
    <w:rsid w:val="00333FEE"/>
    <w:rsid w:val="00335404"/>
    <w:rsid w:val="0033730E"/>
    <w:rsid w:val="00337B07"/>
    <w:rsid w:val="00341A8C"/>
    <w:rsid w:val="00341B93"/>
    <w:rsid w:val="00345629"/>
    <w:rsid w:val="003506D3"/>
    <w:rsid w:val="00352043"/>
    <w:rsid w:val="003546D9"/>
    <w:rsid w:val="0036136C"/>
    <w:rsid w:val="00372B4E"/>
    <w:rsid w:val="00372FE0"/>
    <w:rsid w:val="00380F78"/>
    <w:rsid w:val="00386A53"/>
    <w:rsid w:val="00392DF9"/>
    <w:rsid w:val="00396BFD"/>
    <w:rsid w:val="003A453A"/>
    <w:rsid w:val="003A64B8"/>
    <w:rsid w:val="003B2539"/>
    <w:rsid w:val="003B37BB"/>
    <w:rsid w:val="003C1EA9"/>
    <w:rsid w:val="003C436C"/>
    <w:rsid w:val="003C609E"/>
    <w:rsid w:val="003C7221"/>
    <w:rsid w:val="003E2748"/>
    <w:rsid w:val="003E6E08"/>
    <w:rsid w:val="003F6247"/>
    <w:rsid w:val="00401A52"/>
    <w:rsid w:val="004040C1"/>
    <w:rsid w:val="00421083"/>
    <w:rsid w:val="00421CA9"/>
    <w:rsid w:val="00421CD6"/>
    <w:rsid w:val="004436D3"/>
    <w:rsid w:val="00451ECA"/>
    <w:rsid w:val="00452CC7"/>
    <w:rsid w:val="00453FCE"/>
    <w:rsid w:val="00464CB7"/>
    <w:rsid w:val="00470F12"/>
    <w:rsid w:val="00471888"/>
    <w:rsid w:val="00480F10"/>
    <w:rsid w:val="004853C7"/>
    <w:rsid w:val="00490B10"/>
    <w:rsid w:val="00490F5F"/>
    <w:rsid w:val="00494C91"/>
    <w:rsid w:val="004A6CA4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77F8"/>
    <w:rsid w:val="005179E9"/>
    <w:rsid w:val="00520009"/>
    <w:rsid w:val="0052339D"/>
    <w:rsid w:val="00523B74"/>
    <w:rsid w:val="005405BC"/>
    <w:rsid w:val="005436E7"/>
    <w:rsid w:val="00545004"/>
    <w:rsid w:val="005526CF"/>
    <w:rsid w:val="00576DC3"/>
    <w:rsid w:val="00585D52"/>
    <w:rsid w:val="0058781F"/>
    <w:rsid w:val="00587B45"/>
    <w:rsid w:val="00591F32"/>
    <w:rsid w:val="00594424"/>
    <w:rsid w:val="00595828"/>
    <w:rsid w:val="00596AF3"/>
    <w:rsid w:val="005A5F66"/>
    <w:rsid w:val="005A7734"/>
    <w:rsid w:val="005B05E6"/>
    <w:rsid w:val="005B3024"/>
    <w:rsid w:val="005B51A4"/>
    <w:rsid w:val="005B52DC"/>
    <w:rsid w:val="005C2162"/>
    <w:rsid w:val="005C3C5E"/>
    <w:rsid w:val="005C3CFD"/>
    <w:rsid w:val="005C485B"/>
    <w:rsid w:val="005C4B0C"/>
    <w:rsid w:val="005D1D35"/>
    <w:rsid w:val="005D5A19"/>
    <w:rsid w:val="005D6913"/>
    <w:rsid w:val="005D7B1E"/>
    <w:rsid w:val="005E2B16"/>
    <w:rsid w:val="005E54B0"/>
    <w:rsid w:val="005E7819"/>
    <w:rsid w:val="005F1516"/>
    <w:rsid w:val="005F776C"/>
    <w:rsid w:val="006124F6"/>
    <w:rsid w:val="00623BD1"/>
    <w:rsid w:val="006270EC"/>
    <w:rsid w:val="00627898"/>
    <w:rsid w:val="00631098"/>
    <w:rsid w:val="00634E20"/>
    <w:rsid w:val="00644076"/>
    <w:rsid w:val="00652429"/>
    <w:rsid w:val="00656B94"/>
    <w:rsid w:val="00664A2B"/>
    <w:rsid w:val="00665A98"/>
    <w:rsid w:val="006826AD"/>
    <w:rsid w:val="00682DF0"/>
    <w:rsid w:val="00683125"/>
    <w:rsid w:val="00691805"/>
    <w:rsid w:val="0069287B"/>
    <w:rsid w:val="006941C7"/>
    <w:rsid w:val="006A20A6"/>
    <w:rsid w:val="006B5771"/>
    <w:rsid w:val="006B6F98"/>
    <w:rsid w:val="006C157B"/>
    <w:rsid w:val="006D6E11"/>
    <w:rsid w:val="006D7566"/>
    <w:rsid w:val="006E1D62"/>
    <w:rsid w:val="00704E52"/>
    <w:rsid w:val="007056F0"/>
    <w:rsid w:val="00705DE5"/>
    <w:rsid w:val="00705F0E"/>
    <w:rsid w:val="0071019A"/>
    <w:rsid w:val="00713A48"/>
    <w:rsid w:val="00717755"/>
    <w:rsid w:val="0072416A"/>
    <w:rsid w:val="00724A6A"/>
    <w:rsid w:val="00726099"/>
    <w:rsid w:val="007377F8"/>
    <w:rsid w:val="007403D8"/>
    <w:rsid w:val="0074304A"/>
    <w:rsid w:val="00747F3C"/>
    <w:rsid w:val="00752316"/>
    <w:rsid w:val="007606E5"/>
    <w:rsid w:val="0076477D"/>
    <w:rsid w:val="007671A6"/>
    <w:rsid w:val="007757F3"/>
    <w:rsid w:val="007767E3"/>
    <w:rsid w:val="007770F5"/>
    <w:rsid w:val="007842D5"/>
    <w:rsid w:val="00786837"/>
    <w:rsid w:val="0079065B"/>
    <w:rsid w:val="00793A72"/>
    <w:rsid w:val="007959D9"/>
    <w:rsid w:val="007A1212"/>
    <w:rsid w:val="007A17FA"/>
    <w:rsid w:val="007A1B38"/>
    <w:rsid w:val="007A6589"/>
    <w:rsid w:val="007B46A7"/>
    <w:rsid w:val="007B524A"/>
    <w:rsid w:val="007B6A36"/>
    <w:rsid w:val="007B7AAD"/>
    <w:rsid w:val="007C4125"/>
    <w:rsid w:val="007C7F5B"/>
    <w:rsid w:val="007D1067"/>
    <w:rsid w:val="007D51B7"/>
    <w:rsid w:val="007D62E8"/>
    <w:rsid w:val="007E387D"/>
    <w:rsid w:val="007F116E"/>
    <w:rsid w:val="007F44D7"/>
    <w:rsid w:val="00800F1A"/>
    <w:rsid w:val="008038D4"/>
    <w:rsid w:val="00803B43"/>
    <w:rsid w:val="0080580A"/>
    <w:rsid w:val="00810775"/>
    <w:rsid w:val="008126A8"/>
    <w:rsid w:val="00815212"/>
    <w:rsid w:val="008257A0"/>
    <w:rsid w:val="0083143F"/>
    <w:rsid w:val="0083149E"/>
    <w:rsid w:val="008333BD"/>
    <w:rsid w:val="008361D3"/>
    <w:rsid w:val="008362DD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66325"/>
    <w:rsid w:val="00885AAF"/>
    <w:rsid w:val="00885E18"/>
    <w:rsid w:val="00887484"/>
    <w:rsid w:val="008928A9"/>
    <w:rsid w:val="00892BF9"/>
    <w:rsid w:val="008A2083"/>
    <w:rsid w:val="008A47FC"/>
    <w:rsid w:val="008B0207"/>
    <w:rsid w:val="008B1242"/>
    <w:rsid w:val="008B7A59"/>
    <w:rsid w:val="008C03AB"/>
    <w:rsid w:val="008C764F"/>
    <w:rsid w:val="008F0201"/>
    <w:rsid w:val="008F10E3"/>
    <w:rsid w:val="008F2241"/>
    <w:rsid w:val="008F4517"/>
    <w:rsid w:val="008F5043"/>
    <w:rsid w:val="008F602B"/>
    <w:rsid w:val="008F60C7"/>
    <w:rsid w:val="00902203"/>
    <w:rsid w:val="00903E11"/>
    <w:rsid w:val="00905FB0"/>
    <w:rsid w:val="009127DC"/>
    <w:rsid w:val="00914EF3"/>
    <w:rsid w:val="00916218"/>
    <w:rsid w:val="0091791E"/>
    <w:rsid w:val="00927E4C"/>
    <w:rsid w:val="00935187"/>
    <w:rsid w:val="00940E3E"/>
    <w:rsid w:val="00947F87"/>
    <w:rsid w:val="0095066C"/>
    <w:rsid w:val="009519D6"/>
    <w:rsid w:val="00952050"/>
    <w:rsid w:val="00955B95"/>
    <w:rsid w:val="00963396"/>
    <w:rsid w:val="00971C73"/>
    <w:rsid w:val="00996FE2"/>
    <w:rsid w:val="009A0732"/>
    <w:rsid w:val="009A3163"/>
    <w:rsid w:val="009A5D91"/>
    <w:rsid w:val="009B195C"/>
    <w:rsid w:val="009B2642"/>
    <w:rsid w:val="009B2F61"/>
    <w:rsid w:val="009D2906"/>
    <w:rsid w:val="009E0D3B"/>
    <w:rsid w:val="009E34CF"/>
    <w:rsid w:val="009E3D06"/>
    <w:rsid w:val="009E59A8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6280D"/>
    <w:rsid w:val="00A63A1E"/>
    <w:rsid w:val="00A73266"/>
    <w:rsid w:val="00A74444"/>
    <w:rsid w:val="00A74EB3"/>
    <w:rsid w:val="00A94CB8"/>
    <w:rsid w:val="00A9621B"/>
    <w:rsid w:val="00AA2DDF"/>
    <w:rsid w:val="00AA399C"/>
    <w:rsid w:val="00AA5772"/>
    <w:rsid w:val="00AB0452"/>
    <w:rsid w:val="00AB224C"/>
    <w:rsid w:val="00AB7DFF"/>
    <w:rsid w:val="00AC14D7"/>
    <w:rsid w:val="00AC5267"/>
    <w:rsid w:val="00AC73AB"/>
    <w:rsid w:val="00AD0C7D"/>
    <w:rsid w:val="00AD23D2"/>
    <w:rsid w:val="00AD637A"/>
    <w:rsid w:val="00AD7D1F"/>
    <w:rsid w:val="00AF2289"/>
    <w:rsid w:val="00AF4E15"/>
    <w:rsid w:val="00B0420D"/>
    <w:rsid w:val="00B0549F"/>
    <w:rsid w:val="00B1094E"/>
    <w:rsid w:val="00B10BDF"/>
    <w:rsid w:val="00B21928"/>
    <w:rsid w:val="00B2282D"/>
    <w:rsid w:val="00B30BCA"/>
    <w:rsid w:val="00B341FA"/>
    <w:rsid w:val="00B350E3"/>
    <w:rsid w:val="00B4502F"/>
    <w:rsid w:val="00B529C4"/>
    <w:rsid w:val="00B5712D"/>
    <w:rsid w:val="00B75448"/>
    <w:rsid w:val="00B757BA"/>
    <w:rsid w:val="00B80BCA"/>
    <w:rsid w:val="00B81117"/>
    <w:rsid w:val="00B84669"/>
    <w:rsid w:val="00B93BC0"/>
    <w:rsid w:val="00B95B3D"/>
    <w:rsid w:val="00BA29BF"/>
    <w:rsid w:val="00BA62FA"/>
    <w:rsid w:val="00BB028B"/>
    <w:rsid w:val="00BB0354"/>
    <w:rsid w:val="00BB40A7"/>
    <w:rsid w:val="00BB7ACB"/>
    <w:rsid w:val="00BC351C"/>
    <w:rsid w:val="00BC397C"/>
    <w:rsid w:val="00BC632F"/>
    <w:rsid w:val="00BD5BAD"/>
    <w:rsid w:val="00BE5B42"/>
    <w:rsid w:val="00BF59CA"/>
    <w:rsid w:val="00BF6537"/>
    <w:rsid w:val="00C024B7"/>
    <w:rsid w:val="00C03D74"/>
    <w:rsid w:val="00C05993"/>
    <w:rsid w:val="00C120B2"/>
    <w:rsid w:val="00C17FA2"/>
    <w:rsid w:val="00C22572"/>
    <w:rsid w:val="00C24056"/>
    <w:rsid w:val="00C4130C"/>
    <w:rsid w:val="00C45BED"/>
    <w:rsid w:val="00C46CE7"/>
    <w:rsid w:val="00C54C40"/>
    <w:rsid w:val="00C5785A"/>
    <w:rsid w:val="00C76EF2"/>
    <w:rsid w:val="00C77313"/>
    <w:rsid w:val="00C81E1C"/>
    <w:rsid w:val="00C85062"/>
    <w:rsid w:val="00C917CD"/>
    <w:rsid w:val="00CA2644"/>
    <w:rsid w:val="00CA3E3A"/>
    <w:rsid w:val="00CC1A7C"/>
    <w:rsid w:val="00CC1D85"/>
    <w:rsid w:val="00CE1036"/>
    <w:rsid w:val="00CE52CD"/>
    <w:rsid w:val="00CE73B5"/>
    <w:rsid w:val="00CF390F"/>
    <w:rsid w:val="00CF58F1"/>
    <w:rsid w:val="00D03C14"/>
    <w:rsid w:val="00D122C7"/>
    <w:rsid w:val="00D13C86"/>
    <w:rsid w:val="00D154E5"/>
    <w:rsid w:val="00D15A7C"/>
    <w:rsid w:val="00D322DC"/>
    <w:rsid w:val="00D35350"/>
    <w:rsid w:val="00D42F7F"/>
    <w:rsid w:val="00D45834"/>
    <w:rsid w:val="00D51B1F"/>
    <w:rsid w:val="00D552D7"/>
    <w:rsid w:val="00D557D4"/>
    <w:rsid w:val="00D56AD2"/>
    <w:rsid w:val="00D61540"/>
    <w:rsid w:val="00D63979"/>
    <w:rsid w:val="00D64489"/>
    <w:rsid w:val="00D73D3A"/>
    <w:rsid w:val="00D81526"/>
    <w:rsid w:val="00D90E93"/>
    <w:rsid w:val="00D96DE8"/>
    <w:rsid w:val="00D97409"/>
    <w:rsid w:val="00DA225A"/>
    <w:rsid w:val="00DA5679"/>
    <w:rsid w:val="00DA7187"/>
    <w:rsid w:val="00DA7F98"/>
    <w:rsid w:val="00DC2E9C"/>
    <w:rsid w:val="00DC4AB4"/>
    <w:rsid w:val="00DD1BD7"/>
    <w:rsid w:val="00DD4316"/>
    <w:rsid w:val="00DD5380"/>
    <w:rsid w:val="00DD54CB"/>
    <w:rsid w:val="00DE4017"/>
    <w:rsid w:val="00DE5557"/>
    <w:rsid w:val="00DE7E32"/>
    <w:rsid w:val="00DF6242"/>
    <w:rsid w:val="00DF652A"/>
    <w:rsid w:val="00DF6A55"/>
    <w:rsid w:val="00E04700"/>
    <w:rsid w:val="00E06E10"/>
    <w:rsid w:val="00E10E26"/>
    <w:rsid w:val="00E1180A"/>
    <w:rsid w:val="00E125DB"/>
    <w:rsid w:val="00E16DC3"/>
    <w:rsid w:val="00E233E6"/>
    <w:rsid w:val="00E368F3"/>
    <w:rsid w:val="00E36F84"/>
    <w:rsid w:val="00E37075"/>
    <w:rsid w:val="00E54FDA"/>
    <w:rsid w:val="00E56571"/>
    <w:rsid w:val="00E70711"/>
    <w:rsid w:val="00E719E9"/>
    <w:rsid w:val="00E777F0"/>
    <w:rsid w:val="00E8395C"/>
    <w:rsid w:val="00E85300"/>
    <w:rsid w:val="00E86CA8"/>
    <w:rsid w:val="00E87E10"/>
    <w:rsid w:val="00E93E29"/>
    <w:rsid w:val="00E97276"/>
    <w:rsid w:val="00E979A5"/>
    <w:rsid w:val="00EA0676"/>
    <w:rsid w:val="00EA1424"/>
    <w:rsid w:val="00EA19F2"/>
    <w:rsid w:val="00EB226B"/>
    <w:rsid w:val="00EB7D57"/>
    <w:rsid w:val="00EC0604"/>
    <w:rsid w:val="00EC13A4"/>
    <w:rsid w:val="00EC262E"/>
    <w:rsid w:val="00EC39B7"/>
    <w:rsid w:val="00EC3C57"/>
    <w:rsid w:val="00EC41DC"/>
    <w:rsid w:val="00ED11AC"/>
    <w:rsid w:val="00ED1914"/>
    <w:rsid w:val="00F110E1"/>
    <w:rsid w:val="00F112DD"/>
    <w:rsid w:val="00F1657E"/>
    <w:rsid w:val="00F218BE"/>
    <w:rsid w:val="00F3317E"/>
    <w:rsid w:val="00F40929"/>
    <w:rsid w:val="00F42854"/>
    <w:rsid w:val="00F47793"/>
    <w:rsid w:val="00F72592"/>
    <w:rsid w:val="00F745F7"/>
    <w:rsid w:val="00F80302"/>
    <w:rsid w:val="00F909A3"/>
    <w:rsid w:val="00FA13D6"/>
    <w:rsid w:val="00FA6A40"/>
    <w:rsid w:val="00FA72CA"/>
    <w:rsid w:val="00FB2A2C"/>
    <w:rsid w:val="00FB37DD"/>
    <w:rsid w:val="00FB5730"/>
    <w:rsid w:val="00FB676E"/>
    <w:rsid w:val="00FB76F1"/>
    <w:rsid w:val="00FD4750"/>
    <w:rsid w:val="00FE09F1"/>
    <w:rsid w:val="00FE12F0"/>
    <w:rsid w:val="00FE7907"/>
    <w:rsid w:val="00FF00E6"/>
    <w:rsid w:val="00FF2044"/>
    <w:rsid w:val="00FF4618"/>
    <w:rsid w:val="00FF701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902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902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4108-897C-4C86-AB91-64995421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Пономарев Дмитрий Валерьевич</cp:lastModifiedBy>
  <cp:revision>2</cp:revision>
  <cp:lastPrinted>2015-02-16T09:53:00Z</cp:lastPrinted>
  <dcterms:created xsi:type="dcterms:W3CDTF">2015-06-25T12:58:00Z</dcterms:created>
  <dcterms:modified xsi:type="dcterms:W3CDTF">2015-06-25T12:58:00Z</dcterms:modified>
</cp:coreProperties>
</file>